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467B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7" o:spid="_x0000_s1026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ynAAMAAHwGAAAOAAAAZHJzL2Uyb0RvYy54bWysVVtv0zAUfkfiP1h+75I06VVrp65rEdKA&#10;iYF4dmOnMTh2sN2mA/HfOT5pQ8eEBBN9iHx8+c7l+87p5dWhUmQvrJNGz2hyEVMidG641NsZ/fhh&#10;3RtT4jzTnCmjxYw+CEev5i9fXDb1VPRNaRQXlgCIdtOmntHS+3oaRS4vRcXchamFhsPC2Ip5MO02&#10;4pY1gF6pqB/Hw6gxltfW5MI52L1pD+kc8YtC5P5dUTjhiZpRiM3j1+J3E77R/JJNt5bVpcyPYbBn&#10;RFExqcFpB3XDPCM7K59AVTK3xpnCX+SmikxRyFxgDpBNEv+WzX3JaoG5QHFc3ZXJ/T/Y/O3+zhLJ&#10;gTtgSrMKOFrsvEHXJBmFAjW1m8K9+/rOhhRdfWvyL45osyyZ3oqFtaYpBeMQVhLuR48eBMPBU7Jp&#10;3hgO8AzgsVaHwlYBEKpADkjJQ0eJOHiSw2Y2yOL+gJIcjtJBlqZIWcSmp8e1df6VMBUJixm1Zqf5&#10;e6AdPbD9rfNICz/mxvhnSopKAcl7pkgyHA4xR0A8XobVCROzNUrytVQKjSBLsVSWwGPIJM+F9im6&#10;UrsK0mv3kzj8Wm3BPiiw3T/FjuoOMFArqOe5B6VJA5mOAQJhHx1271o45ZMnrieD53rGymE7BC5X&#10;muPaM6naNUSqdCiCwLaCwuIFIOpY40AZSv77Yj2IR1k67o1Gg7SXpau4dz1eL3uLJdR7tLpeXq+S&#10;HyH0JJuWknOhV4jpTh2YZH+n8OMsaHun68EuwBCt2Xlh70veEC6DQPrjdAJK5xKGQDqOh/FkRAlT&#10;W5heubeUWOM/SV+i/oMa/4H2UPo/sQ7yUnXJWuK6i4H9k6RQC120aJ0lEj2pVXvjAPIGlBML2Hqh&#10;29qu9YfNAVgKLbgx/AGaENLDToORDYvS2G+UNDD+ZtR93TErKFGvNTTyJMmyMC/RyAajPhj2/GRz&#10;fsJ0DlAz6qGUuFz6dsbuaiu3JXhqlapNmC2FDNLBUNuojgaMOEzmOI7DDD238davP435TwAAAP//&#10;AwBQSwMEFAAGAAgAAAAhAObpd7DaAAAAAwEAAA8AAABkcnMvZG93bnJldi54bWxMj0FLAzEQhe+C&#10;/yGM4M1mW9i2rJstRVAQVLDtxdt0MyZrN5MlSdv13zd60cvA4z3e+6Zeja4XJwqx86xgOilAELde&#10;d2wU7LaPd0sQMSFr7D2Tgm+KsGqur2qstD/zO502yYhcwrFCBTaloZIytpYcxokfiLP36YPDlGUw&#10;Ugc853LXy1lRzKXDjvOCxYEeLLWHzdEpeH3m3eyjsy/bhX/C+BVa82aiUrc34/oeRKIx/YXhBz+j&#10;Q5OZ9v7IOopeQX4k/d7sLaYliL2CslyCbGr5n725AAAA//8DAFBLAQItABQABgAIAAAAIQC2gziS&#10;/gAAAOEBAAATAAAAAAAAAAAAAAAAAAAAAABbQ29udGVudF9UeXBlc10ueG1sUEsBAi0AFAAGAAgA&#10;AAAhADj9If/WAAAAlAEAAAsAAAAAAAAAAAAAAAAALwEAAF9yZWxzLy5yZWxzUEsBAi0AFAAGAAgA&#10;AAAhANwIvKcAAwAAfAYAAA4AAAAAAAAAAAAAAAAALgIAAGRycy9lMm9Eb2MueG1sUEsBAi0AFAAG&#10;AAgAAAAhAObpd7DaAAAAAwEAAA8AAAAAAAAAAAAAAAAAWgUAAGRycy9kb3ducmV2LnhtbFBLBQYA&#10;AAAABAAEAPMAAABh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67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Identificação do Produto e da Empresa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B2773" w:rsidRPr="00CB2773" w:rsidRDefault="00CB2773" w:rsidP="00BC333F">
            <w:pPr>
              <w:rPr>
                <w:rFonts w:ascii="Arial" w:hAnsi="Arial" w:cs="Arial"/>
                <w:b/>
                <w:color w:val="4F6228" w:themeColor="accent3" w:themeShade="80"/>
              </w:rPr>
            </w:pPr>
            <w:r w:rsidRPr="00CB2773">
              <w:rPr>
                <w:rFonts w:ascii="Arial" w:hAnsi="Arial" w:cs="Arial"/>
                <w:b/>
                <w:color w:val="4F6228" w:themeColor="accent3" w:themeShade="80"/>
              </w:rPr>
              <w:t>Nome Produto</w:t>
            </w:r>
          </w:p>
          <w:p w:rsidR="00CB2773" w:rsidRDefault="00D90DD3" w:rsidP="00BC333F">
            <w:pPr>
              <w:rPr>
                <w:rFonts w:ascii="Arial" w:hAnsi="Arial" w:cs="Arial"/>
                <w:color w:val="4F6228" w:themeColor="accent3" w:themeShade="80"/>
              </w:rPr>
            </w:pPr>
            <w:r>
              <w:rPr>
                <w:rFonts w:ascii="Arial" w:hAnsi="Arial" w:cs="Arial"/>
                <w:color w:val="4F6228" w:themeColor="accent3" w:themeShade="80"/>
              </w:rPr>
              <w:t xml:space="preserve">ÁLCOOL </w:t>
            </w:r>
            <w:r w:rsidR="00792129">
              <w:rPr>
                <w:rFonts w:ascii="Arial" w:hAnsi="Arial" w:cs="Arial"/>
                <w:color w:val="4F6228" w:themeColor="accent3" w:themeShade="80"/>
              </w:rPr>
              <w:t xml:space="preserve">ETÍLICO HIDRATADO EXTRA </w:t>
            </w:r>
            <w:r w:rsidR="00652EA1">
              <w:rPr>
                <w:rFonts w:ascii="Arial" w:hAnsi="Arial" w:cs="Arial"/>
                <w:color w:val="4F6228" w:themeColor="accent3" w:themeShade="80"/>
              </w:rPr>
              <w:t>NEUTRO</w:t>
            </w:r>
            <w:r w:rsidR="00C879AC" w:rsidRPr="00FD4852">
              <w:rPr>
                <w:rFonts w:ascii="Arial" w:hAnsi="Arial" w:cs="Arial"/>
                <w:color w:val="4F6228" w:themeColor="accent3" w:themeShade="80"/>
              </w:rPr>
              <w:t xml:space="preserve"> 96º</w:t>
            </w:r>
            <w:r w:rsidR="00C879AC" w:rsidRPr="00CB2773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="008A3406">
              <w:rPr>
                <w:rFonts w:ascii="Arial" w:hAnsi="Arial" w:cs="Arial"/>
                <w:color w:val="4F6228" w:themeColor="accent3" w:themeShade="80"/>
              </w:rPr>
              <w:t>GL</w:t>
            </w:r>
          </w:p>
          <w:p w:rsidR="00BC333F" w:rsidRDefault="00BC333F" w:rsidP="00BC333F">
            <w:pPr>
              <w:rPr>
                <w:rFonts w:ascii="Arial" w:hAnsi="Arial" w:cs="Arial"/>
                <w:color w:val="4F6228" w:themeColor="accent3" w:themeShade="80"/>
              </w:rPr>
            </w:pPr>
          </w:p>
          <w:p w:rsidR="00CB2773" w:rsidRPr="00BC333F" w:rsidRDefault="00CB2773" w:rsidP="00BC333F">
            <w:pPr>
              <w:rPr>
                <w:rFonts w:ascii="Arial" w:hAnsi="Arial" w:cs="Arial"/>
                <w:b/>
                <w:color w:val="4F6228" w:themeColor="accent3" w:themeShade="80"/>
              </w:rPr>
            </w:pPr>
            <w:r w:rsidRPr="00BC333F">
              <w:rPr>
                <w:rFonts w:ascii="Arial" w:hAnsi="Arial" w:cs="Arial"/>
                <w:b/>
                <w:color w:val="4F6228" w:themeColor="accent3" w:themeShade="80"/>
              </w:rPr>
              <w:t>Empresa</w:t>
            </w:r>
          </w:p>
          <w:p w:rsidR="006A1116" w:rsidRPr="00861962" w:rsidRDefault="006A1116" w:rsidP="00BC333F">
            <w:pPr>
              <w:rPr>
                <w:rFonts w:ascii="Arial" w:hAnsi="Arial" w:cs="Arial"/>
                <w:color w:val="4F6228" w:themeColor="accent3" w:themeShade="80"/>
              </w:rPr>
            </w:pPr>
            <w:r w:rsidRPr="00861962">
              <w:rPr>
                <w:rFonts w:ascii="Arial" w:hAnsi="Arial" w:cs="Arial"/>
                <w:color w:val="4F6228" w:themeColor="accent3" w:themeShade="80"/>
              </w:rPr>
              <w:t>ALCHOIS COMERCIAL LTDA - EPP</w:t>
            </w:r>
          </w:p>
          <w:p w:rsidR="006A1116" w:rsidRPr="00861962" w:rsidRDefault="008A3406" w:rsidP="00BC333F">
            <w:pPr>
              <w:rPr>
                <w:rFonts w:ascii="Arial" w:hAnsi="Arial" w:cs="Arial"/>
                <w:color w:val="4F6228" w:themeColor="accent3" w:themeShade="80"/>
              </w:rPr>
            </w:pPr>
            <w:r>
              <w:rPr>
                <w:rFonts w:ascii="Arial" w:hAnsi="Arial" w:cs="Arial"/>
                <w:color w:val="4F6228" w:themeColor="accent3" w:themeShade="80"/>
              </w:rPr>
              <w:t>Rua</w:t>
            </w:r>
            <w:r w:rsidR="006A1116">
              <w:rPr>
                <w:rFonts w:ascii="Arial" w:hAnsi="Arial" w:cs="Arial"/>
                <w:color w:val="4F6228" w:themeColor="accent3" w:themeShade="80"/>
              </w:rPr>
              <w:t xml:space="preserve"> João Ranieri</w:t>
            </w:r>
            <w:r w:rsidR="006A1116" w:rsidRPr="00861962">
              <w:rPr>
                <w:rFonts w:ascii="Arial" w:hAnsi="Arial" w:cs="Arial"/>
                <w:color w:val="4F6228" w:themeColor="accent3" w:themeShade="80"/>
              </w:rPr>
              <w:t xml:space="preserve">, </w:t>
            </w:r>
            <w:r w:rsidR="006A1116">
              <w:rPr>
                <w:rFonts w:ascii="Arial" w:hAnsi="Arial" w:cs="Arial"/>
                <w:color w:val="4F6228" w:themeColor="accent3" w:themeShade="80"/>
              </w:rPr>
              <w:t>240</w:t>
            </w:r>
          </w:p>
          <w:p w:rsidR="006A1116" w:rsidRPr="00861962" w:rsidRDefault="006A1116" w:rsidP="00BC333F">
            <w:pPr>
              <w:rPr>
                <w:rFonts w:ascii="Arial" w:hAnsi="Arial" w:cs="Arial"/>
                <w:color w:val="4F6228" w:themeColor="accent3" w:themeShade="80"/>
              </w:rPr>
            </w:pPr>
            <w:r w:rsidRPr="00861962">
              <w:rPr>
                <w:rFonts w:ascii="Arial" w:hAnsi="Arial" w:cs="Arial"/>
                <w:color w:val="4F6228" w:themeColor="accent3" w:themeShade="80"/>
              </w:rPr>
              <w:t xml:space="preserve">Bonsucesso - Guarulhos- SP - CEP </w:t>
            </w:r>
            <w:r>
              <w:rPr>
                <w:rFonts w:ascii="Arial" w:hAnsi="Arial" w:cs="Arial"/>
                <w:color w:val="4F6228" w:themeColor="accent3" w:themeShade="80"/>
              </w:rPr>
              <w:t>07177</w:t>
            </w:r>
            <w:r w:rsidRPr="00861962">
              <w:rPr>
                <w:rFonts w:ascii="Arial" w:hAnsi="Arial" w:cs="Arial"/>
                <w:color w:val="4F6228" w:themeColor="accent3" w:themeShade="80"/>
              </w:rPr>
              <w:t>-</w:t>
            </w:r>
            <w:r>
              <w:rPr>
                <w:rFonts w:ascii="Arial" w:hAnsi="Arial" w:cs="Arial"/>
                <w:color w:val="4F6228" w:themeColor="accent3" w:themeShade="80"/>
              </w:rPr>
              <w:t>12</w:t>
            </w:r>
            <w:r w:rsidRPr="00861962">
              <w:rPr>
                <w:rFonts w:ascii="Arial" w:hAnsi="Arial" w:cs="Arial"/>
                <w:color w:val="4F6228" w:themeColor="accent3" w:themeShade="80"/>
              </w:rPr>
              <w:t>0</w:t>
            </w:r>
          </w:p>
          <w:p w:rsidR="003F009E" w:rsidRPr="00CB2773" w:rsidRDefault="006A1116" w:rsidP="008A3406">
            <w:pPr>
              <w:rPr>
                <w:rFonts w:cstheme="minorHAnsi"/>
              </w:rPr>
            </w:pPr>
            <w:r w:rsidRPr="00861962">
              <w:rPr>
                <w:rFonts w:ascii="Arial" w:hAnsi="Arial" w:cs="Arial"/>
                <w:color w:val="4F6228" w:themeColor="accent3" w:themeShade="80"/>
              </w:rPr>
              <w:t>e</w:t>
            </w:r>
            <w:r>
              <w:rPr>
                <w:rFonts w:ascii="Arial" w:hAnsi="Arial" w:cs="Arial"/>
                <w:color w:val="4F6228" w:themeColor="accent3" w:themeShade="80"/>
              </w:rPr>
              <w:t>-</w:t>
            </w:r>
            <w:r w:rsidRPr="00861962">
              <w:rPr>
                <w:rFonts w:ascii="Arial" w:hAnsi="Arial" w:cs="Arial"/>
                <w:color w:val="4F6228" w:themeColor="accent3" w:themeShade="80"/>
              </w:rPr>
              <w:t xml:space="preserve">mail: </w:t>
            </w:r>
            <w:hyperlink r:id="rId8" w:history="1">
              <w:r w:rsidRPr="0097327C">
                <w:rPr>
                  <w:rStyle w:val="Hyperlink"/>
                  <w:rFonts w:ascii="Arial" w:hAnsi="Arial" w:cs="Arial"/>
                </w:rPr>
                <w:t>alchois@terra.com.br</w:t>
              </w:r>
            </w:hyperlink>
            <w:r w:rsidR="008A3406">
              <w:rPr>
                <w:rFonts w:ascii="Arial" w:hAnsi="Arial" w:cs="Arial"/>
                <w:color w:val="4F6228" w:themeColor="accent3" w:themeShade="80"/>
              </w:rPr>
              <w:t xml:space="preserve"> Telefone de emergê</w:t>
            </w:r>
            <w:r>
              <w:rPr>
                <w:rFonts w:ascii="Arial" w:hAnsi="Arial" w:cs="Arial"/>
                <w:color w:val="4F6228" w:themeColor="accent3" w:themeShade="80"/>
              </w:rPr>
              <w:t>nc</w:t>
            </w:r>
            <w:r w:rsidR="008A3406">
              <w:rPr>
                <w:rFonts w:ascii="Arial" w:hAnsi="Arial" w:cs="Arial"/>
                <w:color w:val="4F6228" w:themeColor="accent3" w:themeShade="80"/>
              </w:rPr>
              <w:t>ia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4F6228" w:themeColor="accent3" w:themeShade="80"/>
              </w:rPr>
              <w:t>Suatrans</w:t>
            </w:r>
            <w:proofErr w:type="spellEnd"/>
            <w:r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6228" w:themeColor="accent3" w:themeShade="80"/>
              </w:rPr>
              <w:t>Cotec</w:t>
            </w:r>
            <w:proofErr w:type="spellEnd"/>
            <w:r>
              <w:rPr>
                <w:rFonts w:ascii="Arial" w:hAnsi="Arial" w:cs="Arial"/>
                <w:color w:val="4F6228" w:themeColor="accent3" w:themeShade="80"/>
              </w:rPr>
              <w:t xml:space="preserve"> 0800 707 1767 ou 0800 707 7022</w:t>
            </w: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6" o:spid="_x0000_s1027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qwAgMAAIMGAAAOAAAAZHJzL2Uyb0RvYy54bWysVW1v0zAQ/o7Ef7D8vUvSpG/R2qnrWoQ0&#10;YGIgPrux0xgcO9hu04H475wvbemYkGCiHyKfX567e5676+XVvlZkJ6yTRk9pchFTInRhuNSbKf34&#10;YdUbU+I805wpo8WUPghHr2YvX1y2TS76pjKKC0sARLu8baa08r7Jo8gVlaiZuzCN0HBYGlszD6bd&#10;RNyyFtBrFfXjeBi1xvLGmkI4B7s33SGdIX5ZisK/K0snPFFTCrF5/Fr8rsM3ml2yfGNZU8niEAZ7&#10;RhQ1kxqcnqBumGdka+UTqFoW1jhT+ovC1JEpS1kIzAGySeLfsrmvWCMwFyDHNSea3P+DLd7u7iyR&#10;HLQbUqJZDRrNt96gawJ7QFDbuBzu3Td3NqTomltTfHFEm0XF9EbMrTVtJRiHsJJwP3r0IBgOnpJ1&#10;+8ZwgGcAj1ztS1sHQGCB7FGSh5MkYu9JAZvZIIv7A0oKOEoHWZqiZBHLj48b6/wrYWoSFlNqzVbz&#10;9yA7emC7W+dRFn7IjfHPlJS1ApF3TEGCw+EIY2b54TJgHzExW6MkX0ml0AhlKRbKEngMmRSF0D5F&#10;V2pbQ3rdfhKHX1dbsA8V2O0fY8fqDjDAFfB57kFp0kKmY4BA2EeHp3cdnPLJE9eTwXM9I3PYDkHL&#10;pea49kyqbg2RKh1IENhWQCxeAKEOHAfJsOS/z1eDeJSl495oNEh7WbqMe9fj1aI3XwDfo+X14nqZ&#10;/AihJ1leSc6FXiKmO3Zgkv1dhR9mQdc7px48BRiiNVsv7H3FW8JlKJD+OJ3ATOIShkA6jofxZEQJ&#10;UxuYXoW3lFjjP0lfYf2HavwH2QP1f1Idyks1FeuEO10M6h9LCmvhFC1aZ4lET7jqbuyhvAHlqAK2&#10;Xui2rmv9fr3vmvvYx2vDH6AXIUtsOJjcsKiM/UZJC1NwSt3XLbOCEvVaQz9PkiwLYxONbDDqg2HP&#10;T9bnJ0wXADWlHhjF5cJ3o3bbWLmpwFNXsNqEEVPKUEEYcRfVwYBJhzkdpnIYpec23vr13zH7CQAA&#10;//8DAFBLAwQUAAYACAAAACEA5ul3sNoAAAADAQAADwAAAGRycy9kb3ducmV2LnhtbEyPQUsDMRCF&#10;74L/IYzgzWZb2Lasmy1FUBBUsO3F23QzJms3kyVJ2/XfN3rRy8DjPd77pl6NrhcnCrHzrGA6KUAQ&#10;t153bBTsto93SxAxIWvsPZOCb4qwaq6vaqy0P/M7nTbJiFzCsUIFNqWhkjK2lhzGiR+Is/fpg8OU&#10;ZTBSBzznctfLWVHMpcOO84LFgR4stYfN0Sl4febd7KOzL9uFf8L4FVrzZqJStzfj+h5EojH9heEH&#10;P6NDk5n2/sg6il5BfiT93uwtpiWIvYKyXIJsavmfvbkAAAD//wMAUEsBAi0AFAAGAAgAAAAhALaD&#10;OJL+AAAA4QEAABMAAAAAAAAAAAAAAAAAAAAAAFtDb250ZW50X1R5cGVzXS54bWxQSwECLQAUAAYA&#10;CAAAACEAOP0h/9YAAACUAQAACwAAAAAAAAAAAAAAAAAvAQAAX3JlbHMvLnJlbHNQSwECLQAUAAYA&#10;CAAAACEA2O9asAIDAACDBgAADgAAAAAAAAAAAAAAAAAuAgAAZHJzL2Uyb0RvYy54bWxQSwECLQAU&#10;AAYACAAAACEA5ul3sNoAAAADAQAADwAAAAAAAAAAAAAAAABcBQAAZHJzL2Rvd25yZXYueG1sUEsF&#10;BgAAAAAEAAQA8wAAAGMGAAAAAA=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Identificação de Perigos</w:t>
            </w:r>
          </w:p>
        </w:tc>
      </w:tr>
      <w:tr w:rsidR="00CB2773" w:rsidRPr="001204CD" w:rsidTr="00C879AC">
        <w:trPr>
          <w:cantSplit/>
          <w:trHeight w:val="375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Principais perigos: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Vapores inflamáveis podem ser liberados, quando do manuseio do produto.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Efeitos agudos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Inalação: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Quando inalados os vapores podem atuar com o depressor do sistema nervoso, podendo causar irritação das vias respiratórias, náuseas, dor de cabeça, tontura, vertigem, confusão, incoordenação, inconsciência, até o coma e a morte em exposições severas. Produto causa efeito narcótico.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Ingestão: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O principal risco é a pneumonite química e edema pulmonar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conseqüentemente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à aspiração para as vias respiratórias.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Pele: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Pode provocar irritação da pele, principalmente pelo contato contínuo e prolongado.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Olhos: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O produto manuseado às temperaturas elevadas e em aplicações envolvendo o produto na forma de spray poderá causar irritação aos olhos.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Efeitos Ambientais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Ar: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Produto altamente volátil, seus vapores são prejudiciais ao meio ambiente. A evaporação do produto torna o ambiente explosivo.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Água: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O etanol é totalmente solúvel em água e o mesmo em pequenas quantidades, pode provocar grandes danos a fauna e a flora aquática. O produto e a água resultante do combate ao fogo e de diluição, também podem provocar danos.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Solo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: O produto derramado sobre o solo, poderá em parte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percolar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 contaminar o lençol freático.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b/>
                <w:i/>
                <w:color w:val="4F6228" w:themeColor="accent3" w:themeShade="80"/>
              </w:rPr>
              <w:t xml:space="preserve">Classificação de perigo do produto </w:t>
            </w:r>
            <w:r w:rsidRPr="0094395F">
              <w:rPr>
                <w:rFonts w:ascii="Arial" w:hAnsi="Arial" w:cs="Arial"/>
                <w:b/>
                <w:i/>
                <w:color w:val="4F6228" w:themeColor="accent3" w:themeShade="80"/>
              </w:rPr>
              <w:tab/>
            </w: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Líquidos inflamáveis – Categoria 2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ab/>
              <w:t xml:space="preserve"> </w:t>
            </w: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Olho danos/irritação – Categoria 2 A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ab/>
              <w:t xml:space="preserve"> </w:t>
            </w: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proofErr w:type="spellStart"/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Mutagenicidade</w:t>
            </w:r>
            <w:proofErr w:type="spellEnd"/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 – Categoria 1B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ab/>
              <w:t xml:space="preserve"> </w:t>
            </w: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Toxicidade reprodutiva – Categoria 1A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ab/>
              <w:t xml:space="preserve"> </w:t>
            </w: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Toxicidade para órgãos</w:t>
            </w:r>
            <w:r>
              <w:rPr>
                <w:rFonts w:ascii="Arial" w:hAnsi="Arial" w:cs="Arial"/>
                <w:i/>
                <w:color w:val="4F6228" w:themeColor="accent3" w:themeShade="80"/>
              </w:rPr>
              <w:t xml:space="preserve"> –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alvo</w:t>
            </w:r>
            <w:r>
              <w:rPr>
                <w:rFonts w:ascii="Arial" w:hAnsi="Arial" w:cs="Arial"/>
                <w:i/>
                <w:color w:val="4F6228" w:themeColor="accent3" w:themeShade="80"/>
              </w:rPr>
              <w:t xml:space="preserve">s </w:t>
            </w:r>
            <w:proofErr w:type="gramStart"/>
            <w:r>
              <w:rPr>
                <w:rFonts w:ascii="Arial" w:hAnsi="Arial" w:cs="Arial"/>
                <w:i/>
                <w:color w:val="4F6228" w:themeColor="accent3" w:themeShade="80"/>
              </w:rPr>
              <w:t>específicos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(</w:t>
            </w:r>
            <w:proofErr w:type="gramEnd"/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exposição única) -</w:t>
            </w:r>
            <w:r>
              <w:rPr>
                <w:rFonts w:ascii="Arial" w:hAnsi="Arial" w:cs="Arial"/>
                <w:i/>
                <w:color w:val="4F6228" w:themeColor="accent3" w:themeShade="80"/>
              </w:rPr>
              <w:t xml:space="preserve">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Categoria 3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ab/>
              <w:t xml:space="preserve"> 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Toxicidade</w:t>
            </w:r>
            <w:r>
              <w:rPr>
                <w:rFonts w:ascii="Arial" w:hAnsi="Arial" w:cs="Arial"/>
                <w:i/>
                <w:color w:val="4F6228" w:themeColor="accent3" w:themeShade="80"/>
              </w:rPr>
              <w:t xml:space="preserve"> para órgãos-alvo específicos (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exposição repetida) -</w:t>
            </w:r>
            <w:r>
              <w:rPr>
                <w:rFonts w:ascii="Arial" w:hAnsi="Arial" w:cs="Arial"/>
                <w:i/>
                <w:color w:val="4F6228" w:themeColor="accent3" w:themeShade="80"/>
              </w:rPr>
              <w:t xml:space="preserve">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Categoria 1 e 2 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b/>
                <w:i/>
                <w:color w:val="4F6228" w:themeColor="accent3" w:themeShade="80"/>
              </w:rPr>
              <w:t xml:space="preserve">Sistema de classificação adotado </w:t>
            </w:r>
            <w:r w:rsidRPr="0094395F">
              <w:rPr>
                <w:rFonts w:ascii="Arial" w:hAnsi="Arial" w:cs="Arial"/>
                <w:b/>
                <w:i/>
                <w:color w:val="4F6228" w:themeColor="accent3" w:themeShade="80"/>
              </w:rPr>
              <w:tab/>
            </w:r>
          </w:p>
          <w:p w:rsidR="00C879AC" w:rsidRPr="0094395F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Norma ABNT-NBR 14725-Parte 2:2009. 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ab/>
              <w:t xml:space="preserve"> 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>Adoção do Sistema Globalmente Harmonizado para a Classificação e Rotulagem de Produtos Químicos, ONU.</w:t>
            </w:r>
            <w:r>
              <w:rPr>
                <w:rFonts w:ascii="Arial" w:hAnsi="Arial" w:cs="Arial"/>
                <w:b/>
                <w:i/>
                <w:color w:val="4F6228" w:themeColor="accent3" w:themeShade="80"/>
              </w:rPr>
              <w:t xml:space="preserve"> 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</w:p>
          <w:p w:rsidR="00C879AC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b/>
                <w:i/>
                <w:color w:val="4F6228" w:themeColor="accent3" w:themeShade="80"/>
              </w:rPr>
              <w:t>Visão geral das emergências:</w:t>
            </w:r>
            <w:r w:rsidRPr="0094395F">
              <w:rPr>
                <w:rFonts w:ascii="Arial" w:hAnsi="Arial" w:cs="Arial"/>
                <w:i/>
                <w:color w:val="4F6228" w:themeColor="accent3" w:themeShade="80"/>
              </w:rPr>
              <w:t xml:space="preserve"> LÍQUIDO ALTAMENTE INFLAMÁVEL E PERIGOSO PARA A SAÚDE HUMANA</w:t>
            </w:r>
            <w:r>
              <w:rPr>
                <w:rFonts w:ascii="Arial" w:hAnsi="Arial" w:cs="Arial"/>
                <w:i/>
                <w:color w:val="4F6228" w:themeColor="accent3" w:themeShade="80"/>
              </w:rPr>
              <w:t>.</w:t>
            </w:r>
          </w:p>
          <w:p w:rsidR="00C879AC" w:rsidRPr="00C879AC" w:rsidRDefault="00C879AC" w:rsidP="00C879AC">
            <w:pPr>
              <w:jc w:val="both"/>
              <w:rPr>
                <w:rFonts w:ascii="Arial" w:hAnsi="Arial" w:cs="Arial"/>
                <w:i/>
                <w:color w:val="4F6228" w:themeColor="accent3" w:themeShade="80"/>
              </w:rPr>
            </w:pPr>
          </w:p>
        </w:tc>
      </w:tr>
      <w:tr w:rsidR="00C879AC" w:rsidRPr="001204CD" w:rsidTr="00C879AC">
        <w:trPr>
          <w:cantSplit/>
          <w:trHeight w:val="375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879AC" w:rsidRPr="007F011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7F0112">
              <w:rPr>
                <w:rFonts w:ascii="Arial" w:hAnsi="Arial" w:cs="Arial"/>
                <w:b/>
                <w:i/>
                <w:color w:val="4F6228" w:themeColor="accent3" w:themeShade="80"/>
              </w:rPr>
              <w:lastRenderedPageBreak/>
              <w:t>As Informações sobre riscos e segurança</w:t>
            </w:r>
          </w:p>
          <w:p w:rsidR="00C879AC" w:rsidRPr="007F011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7F0112">
              <w:rPr>
                <w:rFonts w:ascii="Arial" w:hAnsi="Arial" w:cs="Arial"/>
                <w:b/>
                <w:color w:val="4F6228" w:themeColor="accent3" w:themeShade="80"/>
              </w:rPr>
              <w:t>Frases de Risco:</w:t>
            </w:r>
            <w:r w:rsidRPr="007F0112">
              <w:rPr>
                <w:rFonts w:ascii="Arial" w:hAnsi="Arial" w:cs="Arial"/>
                <w:color w:val="4F6228" w:themeColor="accent3" w:themeShade="80"/>
              </w:rPr>
              <w:t xml:space="preserve"> R - 10 = Inflamável</w:t>
            </w:r>
          </w:p>
          <w:p w:rsidR="00C879AC" w:rsidRPr="007F011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7F0112">
              <w:rPr>
                <w:rFonts w:ascii="Arial" w:hAnsi="Arial" w:cs="Arial"/>
                <w:b/>
                <w:color w:val="4F6228" w:themeColor="accent3" w:themeShade="80"/>
              </w:rPr>
              <w:t>Inflamabilidade:</w:t>
            </w:r>
            <w:r w:rsidRPr="007F0112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="004B204C">
              <w:rPr>
                <w:rFonts w:ascii="Arial" w:hAnsi="Arial" w:cs="Arial"/>
                <w:color w:val="4F6228" w:themeColor="accent3" w:themeShade="80"/>
              </w:rPr>
              <w:t>4</w:t>
            </w:r>
          </w:p>
          <w:p w:rsidR="00C879AC" w:rsidRPr="007F011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7F0112">
              <w:rPr>
                <w:rFonts w:ascii="Arial" w:hAnsi="Arial" w:cs="Arial"/>
                <w:b/>
                <w:color w:val="4F6228" w:themeColor="accent3" w:themeShade="80"/>
              </w:rPr>
              <w:t xml:space="preserve">Explosividade: </w:t>
            </w:r>
            <w:r w:rsidRPr="007F0112">
              <w:rPr>
                <w:rFonts w:ascii="Arial" w:hAnsi="Arial" w:cs="Arial"/>
                <w:color w:val="4F6228" w:themeColor="accent3" w:themeShade="80"/>
              </w:rPr>
              <w:t>1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7F0112">
              <w:rPr>
                <w:rFonts w:ascii="Arial" w:hAnsi="Arial" w:cs="Arial"/>
                <w:b/>
                <w:color w:val="4F6228" w:themeColor="accent3" w:themeShade="80"/>
              </w:rPr>
              <w:t xml:space="preserve">Perigo à saúde: </w:t>
            </w:r>
            <w:r w:rsidRPr="007F0112">
              <w:rPr>
                <w:rFonts w:ascii="Arial" w:hAnsi="Arial" w:cs="Arial"/>
                <w:color w:val="4F6228" w:themeColor="accent3" w:themeShade="80"/>
              </w:rPr>
              <w:t>2</w:t>
            </w:r>
          </w:p>
          <w:p w:rsidR="004B204C" w:rsidRPr="004B204C" w:rsidRDefault="004B204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4B204C">
              <w:rPr>
                <w:rFonts w:ascii="Arial" w:hAnsi="Arial" w:cs="Arial"/>
                <w:b/>
                <w:color w:val="4F6228" w:themeColor="accent3" w:themeShade="80"/>
              </w:rPr>
              <w:t xml:space="preserve">Riscos específicos: </w:t>
            </w:r>
            <w:r w:rsidR="00B43B74">
              <w:rPr>
                <w:rFonts w:ascii="Arial" w:hAnsi="Arial" w:cs="Arial"/>
                <w:b/>
                <w:color w:val="4F6228" w:themeColor="accent3" w:themeShade="80"/>
              </w:rPr>
              <w:t>-</w:t>
            </w:r>
          </w:p>
          <w:p w:rsidR="00C879AC" w:rsidRPr="004B204C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C879AC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94395F">
              <w:rPr>
                <w:rFonts w:ascii="Arial" w:hAnsi="Arial" w:cs="Arial"/>
                <w:b/>
                <w:i/>
                <w:color w:val="4F6228" w:themeColor="accent3" w:themeShade="80"/>
              </w:rPr>
              <w:t>ELEMENTOS APROPRIADOS DA ROTULAGEM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</w:p>
          <w:tbl>
            <w:tblPr>
              <w:tblStyle w:val="Tabelacomgrade"/>
              <w:tblW w:w="8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6525"/>
            </w:tblGrid>
            <w:tr w:rsidR="00C879AC" w:rsidTr="002E5D87">
              <w:tc>
                <w:tcPr>
                  <w:tcW w:w="1595" w:type="dxa"/>
                  <w:vAlign w:val="center"/>
                </w:tcPr>
                <w:p w:rsidR="00C879AC" w:rsidRDefault="00C879AC" w:rsidP="002E5D87">
                  <w:pPr>
                    <w:rPr>
                      <w:rFonts w:ascii="Arial" w:hAnsi="Arial" w:cs="Arial"/>
                      <w:b/>
                      <w:color w:val="4F6228" w:themeColor="accent3" w:themeShade="80"/>
                    </w:rPr>
                  </w:pPr>
                  <w:r>
                    <w:rPr>
                      <w:rFonts w:ascii="Arial" w:hAnsi="Arial" w:cs="Arial"/>
                      <w:b/>
                      <w:color w:val="4F6228" w:themeColor="accent3" w:themeShade="80"/>
                    </w:rPr>
                    <w:t>Pictogramas:</w:t>
                  </w:r>
                </w:p>
              </w:tc>
              <w:tc>
                <w:tcPr>
                  <w:tcW w:w="6525" w:type="dxa"/>
                </w:tcPr>
                <w:p w:rsidR="00C879AC" w:rsidRDefault="00C879AC" w:rsidP="002E5D87">
                  <w:pPr>
                    <w:jc w:val="both"/>
                    <w:rPr>
                      <w:rFonts w:ascii="Arial" w:hAnsi="Arial" w:cs="Arial"/>
                      <w:b/>
                      <w:color w:val="4F6228" w:themeColor="accent3" w:themeShade="80"/>
                    </w:rPr>
                  </w:pPr>
                  <w:r w:rsidRPr="00C879AC">
                    <w:rPr>
                      <w:rFonts w:ascii="Arial" w:hAnsi="Arial" w:cs="Arial"/>
                      <w:b/>
                      <w:noProof/>
                      <w:color w:val="4F6228" w:themeColor="accent3" w:themeShade="80"/>
                    </w:rPr>
                    <w:drawing>
                      <wp:inline distT="0" distB="0" distL="0" distR="0">
                        <wp:extent cx="1647825" cy="593217"/>
                        <wp:effectExtent l="152400" t="133350" r="142875" b="130683"/>
                        <wp:docPr id="1" name="Image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52211" t="43909" r="22825" b="401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0906" cy="5943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79AC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 xml:space="preserve">Palavra de advertência: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>PERIGO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>Frase de advertência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Pode causar danos de fertilidade ou danos ao feto se ingerido.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Pode causar irritação das vias respiratórias.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Pode provocar sonolência ou vertigens.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Provoca danos ao fígado através de uma exposição prolongada ou repetida, se ingeridas.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Pode causar danos ao sistema nervoso central através da exposição prolongada ou repetida, se ingeridas.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>﻿Frase</w:t>
            </w:r>
            <w:r>
              <w:rPr>
                <w:rFonts w:ascii="Arial" w:hAnsi="Arial" w:cs="Arial"/>
                <w:b/>
                <w:color w:val="4F6228" w:themeColor="accent3" w:themeShade="80"/>
              </w:rPr>
              <w:t>s</w:t>
            </w: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 xml:space="preserve"> de precaução </w:t>
            </w: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ab/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>
              <w:rPr>
                <w:rFonts w:ascii="Arial" w:hAnsi="Arial" w:cs="Arial"/>
                <w:color w:val="4F6228" w:themeColor="accent3" w:themeShade="80"/>
              </w:rPr>
              <w:t xml:space="preserve">Mantenha afastado de calor faíscas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>e chama aberta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superfícies quentes.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 xml:space="preserve">Não fumar.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ab/>
              <w:t xml:space="preserve"> 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 xml:space="preserve">Manter o recipiente bem fechado.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ab/>
              <w:t xml:space="preserve"> 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 xml:space="preserve">Evitar respirar as poeiras/fumos/gases/ névoas/vapores/aerossóis.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ab/>
              <w:t xml:space="preserve"> 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 xml:space="preserve">Eliminar todas as fontes de ignição, se for seguro fazê-lo.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ab/>
              <w:t xml:space="preserve"> 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 xml:space="preserve">Armazenar em local bem ventilado.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ab/>
              <w:t xml:space="preserve"> 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Se inalado, remover a vítima para ar fresco e mantê-la em repouso numa posição confortável para respirar</w:t>
            </w: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 xml:space="preserve">. </w:t>
            </w:r>
            <w:r w:rsidRPr="005D7C3F">
              <w:rPr>
                <w:rFonts w:ascii="Arial" w:hAnsi="Arial" w:cs="Arial"/>
                <w:b/>
                <w:color w:val="4F6228" w:themeColor="accent3" w:themeShade="80"/>
              </w:rPr>
              <w:tab/>
              <w:t xml:space="preserve"> </w:t>
            </w:r>
          </w:p>
          <w:p w:rsidR="00C879AC" w:rsidRPr="005D7C3F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 xml:space="preserve">Não ponha nos olhos, na pele ou na roupa. </w:t>
            </w:r>
            <w:r w:rsidRPr="005D7C3F">
              <w:rPr>
                <w:rFonts w:ascii="Arial" w:hAnsi="Arial" w:cs="Arial"/>
                <w:color w:val="4F6228" w:themeColor="accent3" w:themeShade="80"/>
              </w:rPr>
              <w:tab/>
              <w:t xml:space="preserve"> 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5D7C3F">
              <w:rPr>
                <w:rFonts w:ascii="Arial" w:hAnsi="Arial" w:cs="Arial"/>
                <w:color w:val="4F6228" w:themeColor="accent3" w:themeShade="80"/>
              </w:rPr>
              <w:t>Usar luvas de proteção/vestuário de proteção para os olhos e face.</w:t>
            </w: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5" o:spid="_x0000_s1028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4dAwMAAIMGAAAOAAAAZHJzL2Uyb0RvYy54bWysVW1v0zAQ/o7Ef7D8vUvSpG/R2qnrWoQ0&#10;YGIgPrux0xgcO9hu04H475wvbemYkGCiHyKfX567e5676+XVvlZkJ6yTRk9pchFTInRhuNSbKf34&#10;YdUbU+I805wpo8WUPghHr2YvX1y2TS76pjKKC0sARLu8baa08r7Jo8gVlaiZuzCN0HBYGlszD6bd&#10;RNyyFtBrFfXjeBi1xvLGmkI4B7s33SGdIX5ZisK/K0snPFFTCrF5/Fr8rsM3ml2yfGNZU8niEAZ7&#10;RhQ1kxqcnqBumGdka+UTqFoW1jhT+ovC1JEpS1kIzAGySeLfsrmvWCMwFyDHNSea3P+DLd7u7iyR&#10;HLQbUKJZDRrNt96gawJ7QFDbuBzu3Td3NqTomltTfHFEm0XF9EbMrTVtJRiHsJJwP3r0IBgOnpJ1&#10;+8ZwgGcAj1ztS1sHQGCB7FGSh5MkYu9JAZvZIIv7EFkBR+kgS1OULGL58XFjnX8lTE3CYkqt2Wr+&#10;HmRHD2x36zzKwg+5Mf6ZkrJWIPKOKZIMh8MRxszyw2XAPmJitkZJvpJKoRHKUiyUJfAYMikKoX2K&#10;rtS2hvS6/SQOv662YB8qsNs/xo7VHWCAK+Dz3IPSpIVMxwCBsI8OT+86OOWTJ64ng+d6RuawHYKW&#10;S81x7ZlU3RoiVTqQILCtgFi8AEIdOA6SYcl/n68G8ShLx73RaJD2snQZ967Hq0VvvgC+R8vrxfUy&#10;+RFCT7K8kpwLvURMd+zAJPu7Cj/Mgq53Tj14CjBEa7Ze2PuKt4TLUCD9cTqBmcQlDIF0HA/jyYgS&#10;pjYwvQpvKbHGf5K+wvoP1fgPsgfq/6Q6lJdqKtYJd7oY1D+WFNbCKVq0zhKJnnDV3dhDeQPKUQVs&#10;vdBtXdf6/XqPzd0/9vHa8AfoRcgSGw4mNywqY79R0sIUnFL3dcusoES91tDPkyTLwthEIxuM+mDY&#10;85P1+QnTBUBNqQdGcbnw3ajdNlZuKvDUFaw2YcSUMlQQRtxFdTBg0mFOh6kcRum5jbd+/XfMfgI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FKaTh0DAwAAgw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55465A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Composição e Informações sobre os ingredientes</w:t>
            </w:r>
          </w:p>
          <w:p w:rsidR="00D40834" w:rsidRPr="0055465A" w:rsidRDefault="00D40834" w:rsidP="0055465A"/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Substância: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Este produto é uma substância pura</w:t>
            </w: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Nome químico ou nome genérico: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Etanol</w:t>
            </w:r>
            <w:r w:rsidR="00FB2408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Sinônimo: </w:t>
            </w:r>
            <w:r w:rsidR="00FB2408">
              <w:rPr>
                <w:rFonts w:ascii="Arial" w:hAnsi="Arial" w:cs="Arial"/>
                <w:color w:val="4F6228" w:themeColor="accent3" w:themeShade="80"/>
              </w:rPr>
              <w:t>Álcool Etílico / Hidróxido Etílico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Registro no </w:t>
            </w:r>
            <w:proofErr w:type="spellStart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Chemical</w:t>
            </w:r>
            <w:proofErr w:type="spellEnd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 Abstract Service (nº CAS):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64 - 17 - 5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Ingredientes que contribuem para o perigo: </w:t>
            </w:r>
            <w:r w:rsidR="00FB2408" w:rsidRPr="00FB2408">
              <w:rPr>
                <w:rFonts w:ascii="Arial" w:hAnsi="Arial" w:cs="Arial"/>
                <w:color w:val="4F6228" w:themeColor="accent3" w:themeShade="80"/>
              </w:rPr>
              <w:t>Nenhum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:rsidR="00CB2773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Classificação e Rotulagem de perigo: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Produto inflamável.</w:t>
            </w: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31211" w:rsidRDefault="00E31211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31211" w:rsidRDefault="00E31211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Pr="00CB2773" w:rsidRDefault="00997315" w:rsidP="00C879AC">
            <w:pPr>
              <w:jc w:val="both"/>
              <w:rPr>
                <w:rFonts w:cstheme="minorHAnsi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4" o:spid="_x0000_s1029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3PAwMAAIMGAAAOAAAAZHJzL2Uyb0RvYy54bWysVVtv0zAUfkfiP1h+75I06S1aO3Vdi5AG&#10;TAzEsxs7jcGxg+02HYj/zvFJWzomJJjoQ+Tjy3cu33dOL6/2tSI7YZ00ekqTi5gSoQvDpd5M6ccP&#10;q96YEueZ5kwZLab0QTh6NXv54rJtctE3lVFcWAIg2uVtM6WV900eRa6oRM3chWmEhsPS2Jp5MO0m&#10;4pa1gF6rqB/Hw6g1ljfWFMI52L3pDukM8ctSFP5dWTrhiZpSiM3j1+J3Hb7R7JLlG8uaShaHMNgz&#10;oqiZ1OD0BHXDPCNbK59A1bKwxpnSXxSmjkxZykJgDpBNEv+WzX3FGoG5QHFccyqT+3+wxdvdnSWS&#10;A3cZJZrVwNF86w26JrAHBWobl8O9++bOhhRdc2uKL45os6iY3oi5taatBOMQVhLuR48eBMPBU7Ju&#10;3xgO8AzgsVb70tYBEKpA9kjJw4kSsfekgM1skMX9ASUFHKWDLE2Rsojlx8eNdf6VMDUJiym1Zqv5&#10;e6AdPbDdrfNICz/kxvhnSspaAck7pkgyHA5HGDPLD5cB+4iJ2Rol+UoqhUaQpVgoS+AxZFIUQvsU&#10;XaltDel1+0kcfp22YB8U2O0fY0d1BxioFdTz3IPSpIVMxwCBsI8OT+86OOWTJ64ng+d6xsphOwQu&#10;l5rj2jOpujVEqnQogsC2gsLiBSDqUONAGUr++3w1iEdZOu6NRoO0l6XLuHc9Xi168wXUe7S8Xlwv&#10;kx8h9CTLK8m50EvEdMcOTLK/U/hhFnS9c+rBU4AhWrP1wt5XvCVcBoH0x+kEZhKXMATScTyMJyNK&#10;mNrA9Cq8pcQa/0n6CvUf1PgPtIfS/4l1kJdqKtYRd7oY2D9KCrVwihats0SiJ7XqbuxB3oByZAFb&#10;L3Rb17V+v95jc6fHPl4b/gC9CFliw8HkhkVl7DdKWpiCU+q+bpkVlKjXGvp5kmRZGJtoZINRHwx7&#10;frI+P2G6AKgp9VBRXC58N2q3jZWbCjx1gtUmjJhSBgVhxF1UBwMmHeZ0mMphlJ7beOvXf8fsJwA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Ou0bc8DAwAAgw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Medidas de Primeiros Socorros</w:t>
            </w:r>
          </w:p>
        </w:tc>
      </w:tr>
      <w:tr w:rsidR="00CB2773" w:rsidRPr="001204CD" w:rsidTr="00C879AC">
        <w:trPr>
          <w:cantSplit/>
          <w:trHeight w:val="375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Medidas de primeiros socorros</w:t>
            </w:r>
          </w:p>
          <w:p w:rsidR="00CB2773" w:rsidRPr="00CE119A" w:rsidRDefault="00C879AC" w:rsidP="00CE119A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Inalação: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Remova a vítima da área contaminada, mantendo-a deitada, quieta e aquecida. Manter as vias respiratórias livres, removendo próteses ou corpos estranhos, se tiver. Ministrar respiração artificial, se necessário. Administrar oxigênio se a vítima estiver respirando com dificuldade a uma vazão de 10 a 15 litros/minuto. Chamar/encaminhar ao médico.</w:t>
            </w:r>
          </w:p>
        </w:tc>
      </w:tr>
      <w:tr w:rsidR="00C879AC" w:rsidRPr="001204CD" w:rsidTr="00C879AC">
        <w:trPr>
          <w:cantSplit/>
          <w:trHeight w:val="375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Contato com a pele: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Remover roupas e sapatos contaminados. Não apalpar nem friccionar as partes atingidas. Lavar com água corrente abundante por 20 minutos (mínimo).  Chamar/encaminhar ao médico se necessário.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Contato com os olhos: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Não friccionar. Remova lentes de contato, se tiver. Lavar com água corrente no mínimo por 20 minutos, mantendo as pálpebras separadas. Encaminhar ao oftalmologista.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Ingestão: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Se a vítima estiver consciente, provocar o vômito com água morna e lavar a boca com água limpa em abundância. Chamar/encaminhar ao médico.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Ações a serem evitadas: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Não administrar nada oralmente ou provocar o vômito em vítima inconsciente ou com convulsão.</w:t>
            </w: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3" o:spid="_x0000_s1030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ecAwMAAIMGAAAOAAAAZHJzL2Uyb0RvYy54bWysVVtv0zAUfkfiP1h+75I06S1aO3Vdi5AG&#10;TAzEsxs7jcGxg+02HYj/zvFJWzomJJjoQ+Tjy3cu33dOL6/2tSI7YZ00ekqTi5gSoQvDpd5M6ccP&#10;q96YEueZ5kwZLab0QTh6NXv54rJtctE3lVFcWAIg2uVtM6WV900eRa6oRM3chWmEhsPS2Jp5MO0m&#10;4pa1gF6rqB/Hw6g1ljfWFMI52L3pDukM8ctSFP5dWTrhiZpSiM3j1+J3Hb7R7JLlG8uaShaHMNgz&#10;oqiZ1OD0BHXDPCNbK59A1bKwxpnSXxSmjkxZykJgDpBNEv+WzX3FGoG5QHFccyqT+3+wxdvdnSWS&#10;A3cpJZrVwNF86w26JrAHBWobl8O9++bOhhRdc2uKL45os6iY3oi5taatBOMQVhLuR48eBMPBU7Ju&#10;3xgO8AzgsVb70tYBEKpA9kjJw4kSsfekgM1skMX9ASUFHKWDLE2Rsojlx8eNdf6VMDUJiym1Zqv5&#10;e6AdPbDdrfNICz/kxvhnSspaAck7pkgyHA5HGDPLD5cB+4iJ2Rol+UoqhUaQpVgoS+AxZFIUQvsU&#10;XaltDel1+0kcfp22YB8U2O0fY0d1BxioFdTz3IPSpIVMxwCBsI8OT+86OOWTJ64ng+d6xsphOwQu&#10;l5rj2jOpujVEqnQogsC2gsLiBSDqUONAGUr++3w1iEdZOu6NRoO0l6XLuHc9Xi168wXUe7S8Xlwv&#10;kx8h9CTLK8m50EvEdMcOTLK/U/hhFnS9c+rBU4AhWrP1wt5XvCVcBoH0x+kEZhKXMATScTyMJyNK&#10;mNrA9Cq8pcQa/0n6CvUf1PgPtIfS/4l1kJdqKtYRd7oY2D9KCrVwihats0SiJ7XqbuxB3oByZAFb&#10;L3Rb17V+v95jc2fHPl4b/gC9CFliw8HkhkVl7DdKWpiCU+q+bpkVlKjXGvp5kmRZGJtoZINRHwx7&#10;frI+P2G6AKgp9VBRXC58N2q3jZWbCjx1gtUmjJhSBgVhxF1UBwMmHeZ0mMphlJ7beOvXf8fsJwA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Ad3F5wDAwAAgw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Medidas de combate a incêndio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Meios de extinção apropriados: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Água neblina, CO2, Espuma p/Álcool, Pó químico. 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Meios de extinção contra indicados: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Água jato pleno.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Métodos específicos: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Evacue a área e combata o fogo a uma distância segura. Utilize diques para conter a água usada no combate. Posicionar-se de costas para o vento. Usar água em forma de neblina para resfriar equipamentos expostos nas proximidades do fogo.</w:t>
            </w:r>
          </w:p>
          <w:p w:rsidR="00CB2773" w:rsidRPr="00CE119A" w:rsidRDefault="00C879AC" w:rsidP="00C879AC">
            <w:pPr>
              <w:jc w:val="both"/>
              <w:rPr>
                <w:rFonts w:cstheme="minorHAnsi"/>
                <w:b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Equipamentos de proteção especial para combate ao fogo: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Utilizar aparelhos de proteção de respiração independente do ar ambiente e roupas de aproximação/proteção às temperaturas elevadas.</w:t>
            </w: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2" o:spid="_x0000_s1031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ROAwMAAIMGAAAOAAAAZHJzL2Uyb0RvYy54bWysVVtv0zAUfkfiP1h+75I06S1aO3Vdi5AG&#10;TAzEsxs7jcGxg+02HYj/zvFJWzomJJjoQ+Tjy3cu33dOL6/2tSI7YZ00ekqTi5gSoQvDpd5M6ccP&#10;q96YEueZ5kwZLab0QTh6NXv54rJtctE3lVFcWAIg2uVtM6WV900eRa6oRM3chWmEhsPS2Jp5MO0m&#10;4pa1gF6rqB/Hw6g1ljfWFMI52L3pDukM8ctSFP5dWTrhiZpSiM3j1+J3Hb7R7JLlG8uaShaHMNgz&#10;oqiZ1OD0BHXDPCNbK59A1bKwxpnSXxSmjkxZykJgDpBNEv+WzX3FGoG5QHFccyqT+3+wxdvdnSWS&#10;A3d9SjSrgaP51ht0TWAPCtQ2Lod7982dDSm65tYUXxzRZlExvRFza01bCcYhrCTcjx49CIaDp2Td&#10;vjEc4BnAY632pa0DIFSB7JGShxMlYu9JAZvZIIv7A0oKOEoHWZoiZRHLj48b6/wrYWoSFlNqzVbz&#10;90A7emC7W+eRFn7IjfHPlJS1ApJ3TJFkOByOMGaWHy4D9hETszVK8pVUCo0gS7FQlsBjyKQohPYp&#10;ulLbGtLr9pM4/DptwT4osNs/xo7qDjBQK6jnuQelSQuZjgECYR8dnt51cMonT1xPBs/1jJXDdghc&#10;LjXHtWdSdWuIVOlQBIFtBYXFC0DUocaBMpT89/lqEI+ydNwbjQZpL0uXce96vFr05guo92h5vbhe&#10;Jj9C6EmWV5JzoZeI6Y4dmGR/p/DDLOh659SDpwBDtGbrhb2veEu4DALpj9MJzCQuYQik43gYT0aU&#10;MLWB6VV4S4k1/pP0Feo/qPEfaA+l/xPrIC/VVKwj7nQxsH+UFGrhFC1aZ4lET2rV3diDvAHlyAK2&#10;Xui2rmv9fr3H5h4c+3ht+AP0ImSJDQeTGxaVsd8oaWEKTqn7umVWUKJea+jnSZJlYWyikQ1GfTDs&#10;+cn6/ITpAqCm1ENFcbnw3ajdNlZuKvDUCVabMGJKGRSEEXdRHQyYdJjTYSqHUXpu461f/x2znwA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L5ZNE4DAwAAgw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Medidas de controle para derramamento ou vazamento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Precauções pessoais: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Vestir equipamento de proteção pessoal. Colocar as pessoas em segurança. Evitar contato com os olhos e pele. Evitar a inalação de névoas/vapores. Evite o contato direto com o líquido. Água em spray poderá ser utilizada para reduzir a emanação de vapores.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Remoção de fontes de ignição: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Eliminar fontes quentes e de ignição. Isolar o vazamento de todas as fontes de ignição. Não fumar na área de risco. 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Controle de poeira: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N.A. Produto líquido.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Prevenção de inalação e do contato com a pele, mucosas e olhos: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Ver seção 8.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Precauções Ambientais: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Usar neblina de água para reduzir os vapores, porém essa ação não evitará a ignição em locais fechados. Estancar o vazamento, caso seja possível ser realizado sem risco. Não direcionar o material espalhado para qualquer sistema de drenagem pública. Evitar a possibilidade de contaminação de águas superficiais e mananciais.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Métodos limpeza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Recuperação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: Sempre que possível recupere o produto com material não inflamável (serragem, palha ou outro material absorvente) e remova o solo contaminado colocando-os em tonéis ou container para seu reaproveitamento ou tratamento.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Neutralização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: N.D.</w:t>
            </w:r>
          </w:p>
          <w:p w:rsidR="00CB2773" w:rsidRPr="00CE119A" w:rsidRDefault="00C879AC" w:rsidP="00C879AC">
            <w:pPr>
              <w:jc w:val="both"/>
              <w:rPr>
                <w:rFonts w:cstheme="minorHAnsi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Descarte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: Incineração ou aterramento de acordo com regulamentação ambiental vigente. Não dispor em lixo comum. Não descartar em sistema de esgoto ou em cursos de água.</w:t>
            </w: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1" o:spid="_x0000_s1032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DjAAMAAIMGAAAOAAAAZHJzL2Uyb0RvYy54bWysVW1v0zAQ/o7Ef7D8vUvSpK9aO3Vdi5AG&#10;TAzEZzd2GoNjB9ttOhD/nfOlDR0TEkz0Q+Tzy3N3z3N3vbw6VIrshXXS6BlNLmJKhM4Nl3o7ox8/&#10;rHtjSpxnmjNltJjRB+Ho1fzli8umnoq+KY3iwhIA0W7a1DNael9Po8jlpaiYuzC10HBYGFsxD6bd&#10;RtyyBtArFfXjeBg1xvLamlw4B7s37SGdI35RiNy/KwonPFEzCrF5/Fr8bsI3ml+y6dayupT5MQz2&#10;jCgqJjU47aBumGdkZ+UTqErm1jhT+IvcVJEpCpkLzAGySeLfsrkvWS0wFyDH1R1N7v/B5m/3d5ZI&#10;DtollGhWgUaLnTfomsAeENTUbgr37us7G1J09a3JvziizbJkeisW1pqmFIxDWHg/evQgGA6ekk3z&#10;xnCAZwCPXB0KWwVAYIEcUJKHThJx8CSHzWyQxf0BJTkcpYMsTVGyiE1Pj2vr/CthKhIWM2rNTvP3&#10;IDt6YPtb51EWfsyN8c+UFJUCkfdMkWQ4HI5CjoB4vAyrEyZma5Tka6kUGqEsxVJZAo8hkzwX2qfo&#10;Su0qSK/dT+Lwa2sL9qEC2/1T7FjdAQb9unMPSpMGMh0DBMI+OuzetXDKJ09cTwbP9YzMYTsELVea&#10;49ozqdo18KJ0IEFgWwGxeAGEOnIcJMOS/75YD+JRlo57o9Eg7WXpKu5dj9fL3mIJfI9W18vrVfIj&#10;hJ5k01JyLvQKMd2pA5Ps7yr8OAva3ul6sAswRGt2Xtj7kjeEy1Ag/XE6gZnEJQyBdBwP48mIEqa2&#10;ML1ybymxxn+SvsT6D9X4D7IH6v+kOpSXqkvWCtddBE47TbEWumjROkskesJVe+MA5Q0oJxWw9UK3&#10;tV3rD5sDNvfw1Mcbwx+gFyFLbDiY3LAojf1GSQNTcEbd1x2zghL1WkM/T5IsC2MTjWww6oNhz082&#10;5ydM5wA1ox4YxeXSt6N2V1u5LcFTW7DahBFTyFBBGHEb1dGASYc5HadyGKXnNt769d8x/wkAAP//&#10;AwBQSwMEFAAGAAgAAAAhAObpd7DaAAAAAwEAAA8AAABkcnMvZG93bnJldi54bWxMj0FLAzEQhe+C&#10;/yGM4M1mW9i2rJstRVAQVLDtxdt0MyZrN5MlSdv13zd60cvA4z3e+6Zeja4XJwqx86xgOilAELde&#10;d2wU7LaPd0sQMSFr7D2Tgm+KsGqur2qstD/zO502yYhcwrFCBTaloZIytpYcxokfiLP36YPDlGUw&#10;Ugc853LXy1lRzKXDjvOCxYEeLLWHzdEpeH3m3eyjsy/bhX/C+BVa82aiUrc34/oeRKIx/YXhBz+j&#10;Q5OZ9v7IOopeQX4k/d7sLaYliL2CslyCbGr5n725AAAA//8DAFBLAQItABQABgAIAAAAIQC2gziS&#10;/gAAAOEBAAATAAAAAAAAAAAAAAAAAAAAAABbQ29udGVudF9UeXBlc10ueG1sUEsBAi0AFAAGAAgA&#10;AAAhADj9If/WAAAAlAEAAAsAAAAAAAAAAAAAAAAALwEAAF9yZWxzLy5yZWxzUEsBAi0AFAAGAAgA&#10;AAAhADQsIOMAAwAAgwYAAA4AAAAAAAAAAAAAAAAALgIAAGRycy9lMm9Eb2MueG1sUEsBAi0AFAAG&#10;AAgAAAAhAObpd7DaAAAAAwEAAA8AAAAAAAAAAAAAAAAAWgUAAGRycy9kb3ducmV2LnhtbFBLBQYA&#10;AAAABAAEAPMAAABh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07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Manuseio e armazenamento</w:t>
            </w:r>
          </w:p>
        </w:tc>
      </w:tr>
      <w:tr w:rsidR="00CB2773" w:rsidRPr="001204CD" w:rsidTr="00C879AC">
        <w:trPr>
          <w:cantSplit/>
          <w:trHeight w:val="375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Manuseio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Medidas Técnicas apropriadas: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Providenciar ventilação exaustor onde os processos assim o exigirem. O produto deve ser manuseado obedecendo às normas e procedimentos de higiene industrial e segurança do trabalho de acordo com a legislação em vigor. </w:t>
            </w:r>
          </w:p>
          <w:p w:rsidR="00B115F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Prevenção da exposição do trabalhador: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Ver seção 8.</w:t>
            </w:r>
          </w:p>
          <w:p w:rsidR="00C879AC" w:rsidRPr="00B115F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</w:tc>
      </w:tr>
      <w:tr w:rsidR="00C879AC" w:rsidRPr="001204CD" w:rsidTr="00C879AC">
        <w:trPr>
          <w:cantSplit/>
          <w:trHeight w:val="375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Prevenção de incêndio e explosão: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Elimine fontes quentes e de ignição. Todos os equipamentos elétricos usados devem ser blindados e a prova de explosão. As instalações e equipamentos devem ser aterrados para evitar a eletricidade estática. Não fumar.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Precauções para manuseio seguro: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Na operação de carga/descarga evitar quedas das embalagens, descidas de rampas sem proteção e rolamento em terreno acidentado para evitar furos, amassamentos ou desaparecimento da identificação do produto.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Orientações para manuseio seguro: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Tambores contendo o produto devem ser armazenados sobre estrados ou ripas de madeira, ao abrigo do sol e chuvas e longe de chamas, fogo, faíscas e fontes de calor. O descarregamento das embalagens mais pesadas deve ser feito por meio de empilhadeiras. As embalagens nunca devem ser jogadas sobre pneus.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Armazenamento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Medidas Técnicas Adequadas: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Em local ventilado e afastados de produtos químicos incompatíveis. O local de armazenagem deve ter piso impermeável, isento de materiais combustíveis e com dique de contenção para retenção do produto em caso de vazamentos.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Condições de armazenamento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Adequadas: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Tanques de aço carbono revestido com epóxi. Os recipientes devem ser armazenados em área identificada e ventilada. Estocar em local adequado com bacia de contenção para reter o produto em caso de vazamento, com permeabilidade permitida pela norma ABNT - NBR - 7505-1.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A evitar: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Exposição de tambores sob o sol, chuva, temperaturas elevadas.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Produtos e materiais incompatíveis: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Manter afastado de agentes oxidantes fortes (cloratos, peróxidos, ácido nítrico, ácido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perclorico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, ácido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permangânico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, anidrido critico, cloreto de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ecetila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>, hipoclorito de cálcio, nitrato de prata, nitrato de mercúrio, peróxido de hidrogênio, penta fluoreto de bromo).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Materiais seguros para embalagens: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Recipientes metálicos revestidos internamente com epóxi.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Recomendados: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Tambores de aço carbono.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De sinalização de risco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Classificação conforme Norma a 704 do NFPA - </w:t>
            </w:r>
            <w:proofErr w:type="spellStart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National</w:t>
            </w:r>
            <w:proofErr w:type="spellEnd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proofErr w:type="spellStart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Fire</w:t>
            </w:r>
            <w:proofErr w:type="spellEnd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proofErr w:type="spellStart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Protection</w:t>
            </w:r>
            <w:proofErr w:type="spellEnd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proofErr w:type="spellStart"/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Agency</w:t>
            </w:r>
            <w:proofErr w:type="spellEnd"/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4 - Extremo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3 - Alto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2 - Moderado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1 - Leve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0 - Mínimo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Saúde: </w:t>
            </w:r>
            <w:r w:rsidR="00CF61C7">
              <w:rPr>
                <w:rFonts w:ascii="Arial" w:hAnsi="Arial" w:cs="Arial"/>
                <w:color w:val="4F6228" w:themeColor="accent3" w:themeShade="80"/>
              </w:rPr>
              <w:t>2</w:t>
            </w:r>
            <w:bookmarkStart w:id="0" w:name="_GoBack"/>
            <w:bookmarkEnd w:id="0"/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Inflamabilidade: </w:t>
            </w:r>
            <w:r w:rsidR="00CF61C7">
              <w:rPr>
                <w:rFonts w:ascii="Arial" w:hAnsi="Arial" w:cs="Arial"/>
                <w:color w:val="4F6228" w:themeColor="accent3" w:themeShade="80"/>
              </w:rPr>
              <w:t>4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Reatividade: </w:t>
            </w:r>
            <w:r w:rsidR="00CF61C7">
              <w:rPr>
                <w:rFonts w:ascii="Arial" w:hAnsi="Arial" w:cs="Arial"/>
                <w:color w:val="4F6228" w:themeColor="accent3" w:themeShade="80"/>
              </w:rPr>
              <w:t>1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Especial: -</w:t>
            </w: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Pr="00FD4852" w:rsidRDefault="00997315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0" o:spid="_x0000_s1033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MxBAMAAIMGAAAOAAAAZHJzL2Uyb0RvYy54bWysVW1v0zAQ/o7Ef7D8vUvSpG/R2qnrWoQ0&#10;YGIgPrux0xgcO9hu04H475wvbemYkGCiHyKfX567e+656+XVvlZkJ6yTRk9pchFTInRhuNSbKf34&#10;YdUbU+I805wpo8WUPghHr2YvX1y2TS76pjKKC0sARLu8baa08r7Jo8gVlaiZuzCN0HBYGlszD6bd&#10;RNyyFtBrFfXjeBi1xvLGmkI4B7s33SGdIX5ZisK/K0snPFFTCrF5/Fr8rsM3ml2yfGNZU8niEAZ7&#10;RhQ1kxqcnqBumGdka+UTqFoW1jhT+ovC1JEpS1kIzAGySeLfsrmvWCMwFyDHNSea3P+DLd7u7iyR&#10;HGoH9GhWQ43mW2/QNYE9IKhtXA737ps7G1J0za0pvjiizaJieiPm1pq2EoxDWEm4Hz16EAwHT8m6&#10;fWM4wDOAR672pa0DILBA9liSh1NJxN6TAjazQRb3B5QUcJQOsjTFiCKWHx831vlXwtQkLKbUmq3m&#10;76Hs6IHtbp3HsvBDbox/pqSsFRR5xxRJhsPhCGNm+eEyYB8xMVujJF9JpdAIshQLZQk8hkyKQmif&#10;oiu1rSG9bj+Jw6/TFuyDArv9Y+yo7gADXAGf5x6UJi1kOgYIhH10eHrXwSmfPHE9GTzXMzKH7RBq&#10;udQc155J1a0hUqUDCQLbCojFC1CoA8ehZCj57/PVIB5l6bg3Gg3SXpYu4971eLXozRfA92h5vbhe&#10;Jj9C6EmWV5JzoZeI6Y4dmGR/p/DDLOh659SDpwBDtGbrhb2veEu4DALpj9MJzCQuYQik43gYT0aU&#10;MLWB6VV4S4k1/pP0Feo/qPEfyh6o/1PVQV6qqVhXuNPFUP2jpFALp2jROkskesJVd2MP8gaUYxWw&#10;9UK3dV3r9+s9NjdqPHTi2vAH6EXIEhsOJjcsKmO/UdLCFJxS93XLrKBEvdbQz5Mky8LYRCMbjPpg&#10;2POT9fkJ0wVATakHRnG58N2o3TZWbirw1AlWmzBiShkUhBF3UR0MmHSY02Eqh1F6buOtX/8ds58A&#10;AAD//wMAUEsDBBQABgAIAAAAIQDm6Xew2gAAAAMBAAAPAAAAZHJzL2Rvd25yZXYueG1sTI9BSwMx&#10;EIXvgv8hjODNZlvYtqybLUVQEFSw7cXbdDMmazeTJUnb9d83etHLwOM93vumXo2uFycKsfOsYDop&#10;QBC3XndsFOy2j3dLEDEha+w9k4JvirBqrq9qrLQ/8zudNsmIXMKxQgU2paGSMraWHMaJH4iz9+mD&#10;w5RlMFIHPOdy18tZUcylw47zgsWBHiy1h83RKXh95t3so7Mv24V/wvgVWvNmolK3N+P6HkSiMf2F&#10;4Qc/o0OTmfb+yDqKXkF+JP3e7C2mJYi9grJcgmxq+Z+9uQAAAP//AwBQSwECLQAUAAYACAAAACEA&#10;toM4kv4AAADhAQAAEwAAAAAAAAAAAAAAAAAAAAAAW0NvbnRlbnRfVHlwZXNdLnhtbFBLAQItABQA&#10;BgAIAAAAIQA4/SH/1gAAAJQBAAALAAAAAAAAAAAAAAAAAC8BAABfcmVscy8ucmVsc1BLAQItABQA&#10;BgAIAAAAIQCNAgMxBAMAAIMGAAAOAAAAAAAAAAAAAAAAAC4CAABkcnMvZTJvRG9jLnhtbFBLAQIt&#10;ABQABgAIAAAAIQDm6Xew2gAAAAMBAAAPAAAAAAAAAAAAAAAAAF4FAABkcnMvZG93bnJldi54bWxQ&#10;SwUGAAAAAAQABADzAAAAZQYAAAAA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08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Controle de exposição e proteção individual</w:t>
            </w:r>
          </w:p>
        </w:tc>
      </w:tr>
      <w:tr w:rsidR="00CB2773" w:rsidRPr="00E45F83" w:rsidTr="00C879AC">
        <w:trPr>
          <w:cantSplit/>
          <w:trHeight w:val="375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Medidas de controle de engenharia: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Manter local de trabalho ventilado mantendo a concentração abaixo dos L.T. (Limites de Tolerância) recomendados. Em ambientes abertos e manobras posicionar-se a favor do vento.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Parâmetros de controle específicos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Limites de exposição ocupacional: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Brasil - LT / NR 15: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Etanol</w:t>
            </w:r>
          </w:p>
          <w:p w:rsidR="00C879AC" w:rsidRPr="00E45F83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  <w:lang w:val="en-US"/>
              </w:rPr>
            </w:pPr>
            <w:r w:rsidRPr="00E45F83">
              <w:rPr>
                <w:rFonts w:ascii="Arial" w:hAnsi="Arial" w:cs="Arial"/>
                <w:b/>
                <w:color w:val="4F6228" w:themeColor="accent3" w:themeShade="80"/>
                <w:lang w:val="en-US"/>
              </w:rPr>
              <w:t>LT - MP:</w:t>
            </w:r>
            <w:r w:rsidRPr="00E45F83">
              <w:rPr>
                <w:rFonts w:ascii="Arial" w:hAnsi="Arial" w:cs="Arial"/>
                <w:color w:val="4F6228" w:themeColor="accent3" w:themeShade="80"/>
                <w:lang w:val="en-US"/>
              </w:rPr>
              <w:t xml:space="preserve"> Ppm: 780, mg/m3: 1480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VM: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ppm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>: 975, mg/m3: 1850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ACGIH - 2003: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Etanol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  <w:lang w:val="en-US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  <w:lang w:val="en-US"/>
              </w:rPr>
              <w:t>TWA</w:t>
            </w:r>
            <w:r w:rsidRPr="00FD4852">
              <w:rPr>
                <w:rFonts w:ascii="Arial" w:hAnsi="Arial" w:cs="Arial"/>
                <w:color w:val="4F6228" w:themeColor="accent3" w:themeShade="80"/>
                <w:lang w:val="en-US"/>
              </w:rPr>
              <w:t>: Ppm: 1000, mg/m3: 1880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  <w:lang w:val="en-US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  <w:lang w:val="en-US"/>
              </w:rPr>
              <w:t>STEL:</w:t>
            </w:r>
            <w:r w:rsidRPr="00FD4852">
              <w:rPr>
                <w:rFonts w:ascii="Arial" w:hAnsi="Arial" w:cs="Arial"/>
                <w:color w:val="4F6228" w:themeColor="accent3" w:themeShade="80"/>
                <w:lang w:val="en-US"/>
              </w:rPr>
              <w:t xml:space="preserve"> Ppm: N.E, mg/m3:</w:t>
            </w:r>
          </w:p>
          <w:p w:rsidR="00CB2773" w:rsidRPr="00C879AC" w:rsidRDefault="00CB2773" w:rsidP="00B115F2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879AC" w:rsidRPr="00C879AC" w:rsidTr="00C879AC">
        <w:trPr>
          <w:cantSplit/>
          <w:trHeight w:val="375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Equipamentos de proteção individual apropriado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Proteção respiratória: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Quando as concentrações dos vapores excederem o limite de tolerância, utilizar máscara respiratória com filtro para vapores orgânicos. Em caso de exposição em ambiente confinado ou enclausurado, pode ser necessário o uso de equipamentos de respiração autônoma ou conjunto de ar mandado. De acordo com a Instrução Normativa Nº 01, de 11/04/94 da Secretaria de Segurança e Saúde no Trabalho deverá ser avaliado o fator de proteção. Fator de proteção é o Quociente do valor da concentração do contaminante encontrado pelo limite de Tolerância ou TLV.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Proteção das mãos: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Luvas Impermeáveis de Borracha Nitrílica ou creme de proteção adequado.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Proteção dos olhos: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Em caso de operações em que haja a possibilidade de respingo do produto, utilizar óculos de segurança ou protetor facial.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Proteção da pele e do corpo: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Utilizar roupa de algodão e botina de segurança com biqueira de couro.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Precauções especiais: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Evitar a exposição maciça a vapores. Manter chuveiros de emergência e lavador de olhos disponíveis nos locais onde haja manipulação do produto.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Produtos químicos só devem ser manuseados por pessoas capacitadas e habilitadas. Os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EPIs devem possuir o CA (Certificado de Aprovação). Seguir rigidamente os procedimentos operacionais e de segurança nos trabalhos com produtos químicos. Nunca usar embalagens vazias (de produtos químicos) para armazenar produtos alimentícios. Nos locais onde se manipulam produtos químicos deverá ser realizado o monitoramento da exposição dos trabalhadores, conforme PPRA (Programa de Prevenção de Riscos Ambientais) da NR-9.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Medidas de higiene: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Roupas, luvas, calçados, EPIs devem ser limpos antes de sua reutilização.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Use sempre para a higiene pessoal: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água quente, sabão e cremes de limpezas. Lavar as mãos antes de ir ao banheiro, comer ou beber. Não usar gasolina, óleo diesel ou outro solvente derivado de petróleo para a higiene pessoal. Bons procedimentos operacionais e de higiene industrial ajudam a reduzir os riscos no manuseio de produtos químicos. Não beber, comer ou fumar ao manusear produtos químicos. Separar roupas de trabalho das roupas comuns.</w:t>
            </w: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Pr="00FD4852" w:rsidRDefault="00997315" w:rsidP="00C879AC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</w:tc>
      </w:tr>
    </w:tbl>
    <w:p w:rsidR="00CB2773" w:rsidRPr="00C879AC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9" o:spid="_x0000_s1034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5/AgMAAIEGAAAOAAAAZHJzL2Uyb0RvYy54bWysVW1v0zAQ/o7Ef7D8vUvSpK9aOnVdi5AG&#10;TAzEZzd2GoNjB9ttOhD/nfOlLR0TEkz0Q+Tzy3N3zz13vbza14rshHXS6JwmFzElQheGS73J6ccP&#10;q96YEueZ5kwZLXL6IBy9mr18cdk2U9E3lVFcWAIg2k3bJqeV9800ilxRiZq5C9MIDYelsTXzYNpN&#10;xC1rAb1WUT+Oh1FrLG+sKYRzsHvTHdIZ4pelKPy7snTCE5VTiM3j1+J3Hb7R7JJNN5Y1lSwOYbBn&#10;RFEzqcHpCeqGeUa2Vj6BqmVhjTOlvyhMHZmylIXAHCCbJP4tm/uKNQJzAXJcc6LJ/T/Y4u3uzhLJ&#10;czqhRLMaSjTfeoOeySTQ0zZuCrfumzsbEnTNrSm+OKLNomJ6I+bWmrYSjENQSbgfPXoQDAdPybp9&#10;YzigM0BHpvalrQMgcED2WJCHU0HE3pMCNrNBFvcHlBRwlA6yNMWCRWx6fNxY518JU5OwyKk1W83f&#10;Q9HRA9vdOo9F4YfUGP9MSVkrKPGOKZIMh8MRxsymh8uAfcTEbI2SfCWVQiOIUiyUJfAYMikKoX2K&#10;rtS2hvS6/SQOv05ZsA/66/aPsaO2AwxwBXyee1CatJDpGCAQ9tHh6V0Hp3zyxPVk8FzPyBw2Q6jl&#10;UnNceyZVt4ZIlQ4kCGwqIBYvQKEOHIeSoeC/z1eDeJSl495oNEh7WbqMe9fj1aI3XwDfo+X14nqZ&#10;/AihJ9m0kpwLvURMd+y/JPs7fR8mQdc5pw48BRiiNVsv7H3FW8JlEEh/nE5gInEJIyAdx8N4MqKE&#10;qQ3MrsJbSqzxn6SvUP5Bjf9Q9kD9n6oO8lJNxbrCnS6G6h8lhVo4RYvWWSLRE666G3uQN6Acq4Ct&#10;F7qt61q/X++xtcfHPl4b/gC9CFliw8HchkVl7DdKWpiBOXVft8wKStRrDf08SbIsDE00ssGoD4Y9&#10;P1mfnzBdAFROPTCKy4XvBu22sXJTgadOsNqECVPKoCCMuIvqYMCcw5wOMzkM0nMbb/3655j9BAAA&#10;//8DAFBLAwQUAAYACAAAACEA5ul3sNoAAAADAQAADwAAAGRycy9kb3ducmV2LnhtbEyPQUsDMRCF&#10;74L/IYzgzWZb2Lasmy1FUBBUsO3F23QzJms3kyVJ2/XfN3rRy8DjPd77pl6NrhcnCrHzrGA6KUAQ&#10;t153bBTsto93SxAxIWvsPZOCb4qwaq6vaqy0P/M7nTbJiFzCsUIFNqWhkjK2lhzGiR+Is/fpg8OU&#10;ZTBSBzznctfLWVHMpcOO84LFgR4stYfN0Sl4febd7KOzL9uFf8L4FVrzZqJStzfj+h5EojH9heEH&#10;P6NDk5n2/sg6il5BfiT93uwtpiWIvYKyXIJsavmfvbkAAAD//wMAUEsBAi0AFAAGAAgAAAAhALaD&#10;OJL+AAAA4QEAABMAAAAAAAAAAAAAAAAAAAAAAFtDb250ZW50X1R5cGVzXS54bWxQSwECLQAUAAYA&#10;CAAAACEAOP0h/9YAAACUAQAACwAAAAAAAAAAAAAAAAAvAQAAX3JlbHMvLnJlbHNQSwECLQAUAAYA&#10;CAAAACEA24+OfwIDAACBBgAADgAAAAAAAAAAAAAAAAAuAgAAZHJzL2Uyb0RvYy54bWxQSwECLQAU&#10;AAYACAAAACEA5ul3sNoAAAADAQAADwAAAAAAAAAAAAAAAABcBQAAZHJzL2Rvd25yZXYueG1sUEsF&#10;BgAAAAAEAAQA8wAAAGMGAAAAAA=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09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Propriedades Físico-químicas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E31211" w:rsidRPr="00E31211" w:rsidRDefault="00E31211" w:rsidP="00E31211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Aspectos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Estado físico:</w:t>
            </w: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Líquido.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Cor: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Incolor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Odor: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(ASTM 1296)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Característico</w:t>
            </w:r>
          </w:p>
          <w:p w:rsidR="00E31211" w:rsidRPr="00E45F83" w:rsidRDefault="008A3406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45F83">
              <w:rPr>
                <w:rFonts w:ascii="Arial" w:hAnsi="Arial" w:cs="Arial"/>
                <w:b/>
                <w:color w:val="4F6228" w:themeColor="accent3" w:themeShade="80"/>
              </w:rPr>
              <w:t xml:space="preserve">- </w:t>
            </w:r>
            <w:proofErr w:type="gramStart"/>
            <w:r w:rsidRPr="00E45F83">
              <w:rPr>
                <w:rFonts w:ascii="Arial" w:hAnsi="Arial" w:cs="Arial"/>
                <w:b/>
                <w:color w:val="4F6228" w:themeColor="accent3" w:themeShade="80"/>
              </w:rPr>
              <w:t>pH</w:t>
            </w:r>
            <w:proofErr w:type="gramEnd"/>
            <w:r w:rsidR="00E31211" w:rsidRPr="00E45F83">
              <w:rPr>
                <w:rFonts w:ascii="Arial" w:hAnsi="Arial" w:cs="Arial"/>
                <w:b/>
                <w:color w:val="4F6228" w:themeColor="accent3" w:themeShade="80"/>
              </w:rPr>
              <w:t>:</w:t>
            </w:r>
            <w:r w:rsidR="002E5E18" w:rsidRPr="00E45F83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="00E31211" w:rsidRPr="00E45F83">
              <w:rPr>
                <w:rFonts w:ascii="Arial" w:hAnsi="Arial" w:cs="Arial"/>
                <w:bCs/>
                <w:color w:val="4F6228" w:themeColor="accent3" w:themeShade="80"/>
              </w:rPr>
              <w:t>(NBR 10891)</w:t>
            </w:r>
            <w:r w:rsidR="002E5E18" w:rsidRPr="00E45F83">
              <w:rPr>
                <w:rFonts w:ascii="Arial" w:hAnsi="Arial" w:cs="Arial"/>
                <w:bCs/>
                <w:color w:val="4F6228" w:themeColor="accent3" w:themeShade="80"/>
              </w:rPr>
              <w:t xml:space="preserve"> </w:t>
            </w:r>
            <w:r w:rsidR="00E31211" w:rsidRPr="00E45F83">
              <w:rPr>
                <w:rFonts w:ascii="Arial" w:hAnsi="Arial" w:cs="Arial"/>
                <w:color w:val="4F6228" w:themeColor="accent3" w:themeShade="80"/>
              </w:rPr>
              <w:t>5,5 a 7,7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Resíduo de Evaporação: (NBR 8644)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ab/>
              <w:t>mg/l negativo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Temperaturas específicas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Faixa de temperatura de ebulição: (ASTM 1076)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77°C @ 101,325 kPa (760 mmHg)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Ponto de fusão: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-118°C.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Ponto de fulgor:</w:t>
            </w:r>
            <w:r w:rsidR="002E5E18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15°C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 xml:space="preserve">Temperatura de </w:t>
            </w:r>
            <w:proofErr w:type="spellStart"/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auto-ignição</w:t>
            </w:r>
            <w:proofErr w:type="spellEnd"/>
            <w:r w:rsidR="002E5E18">
              <w:rPr>
                <w:rFonts w:ascii="Arial" w:hAnsi="Arial" w:cs="Arial"/>
                <w:b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&gt;400°C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Limites de explosividade no ar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Superior (LSE):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19%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Inferior (LIE):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3,3%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Pressão de vapor:</w:t>
            </w:r>
            <w:r w:rsidR="002E5E18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0,13 Kgf/cm² @ 37,8°C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 xml:space="preserve">Densidade: </w:t>
            </w:r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>(NBR 5992)</w:t>
            </w:r>
            <w:r w:rsidR="002E5E18">
              <w:rPr>
                <w:rFonts w:ascii="Arial" w:hAnsi="Arial" w:cs="Arial"/>
                <w:bCs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0,8089 a 0,8109 mg/100ml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Solubilidade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color w:val="4F6228" w:themeColor="accent3" w:themeShade="80"/>
              </w:rPr>
              <w:t>- Na água: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Solúvel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-</w:t>
            </w:r>
            <w:r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Em solventes orgânicos: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Solúvel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Limite de odor:</w:t>
            </w:r>
            <w:r w:rsidR="002E5E18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180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ppm</w:t>
            </w:r>
            <w:proofErr w:type="spellEnd"/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>Viscosidade:</w:t>
            </w:r>
            <w:r w:rsidR="002E5E18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1,20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cP</w:t>
            </w:r>
            <w:proofErr w:type="spellEnd"/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 @ 20°C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 xml:space="preserve">Aldeídos: </w:t>
            </w:r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>(NBR 10260)</w:t>
            </w:r>
            <w:r w:rsidR="002E5E18">
              <w:rPr>
                <w:rFonts w:ascii="Arial" w:hAnsi="Arial" w:cs="Arial"/>
                <w:bCs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mg/100ml 2,0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máx</w:t>
            </w:r>
            <w:proofErr w:type="spellEnd"/>
          </w:p>
          <w:p w:rsidR="00E31211" w:rsidRPr="00E31211" w:rsidRDefault="002E5E18" w:rsidP="00E31211">
            <w:pPr>
              <w:jc w:val="both"/>
              <w:rPr>
                <w:rFonts w:ascii="Arial" w:hAnsi="Arial" w:cs="Arial"/>
                <w:bCs/>
                <w:color w:val="4F6228" w:themeColor="accent3" w:themeShade="80"/>
              </w:rPr>
            </w:pPr>
            <w:proofErr w:type="spellStart"/>
            <w:r>
              <w:rPr>
                <w:rFonts w:ascii="Arial" w:hAnsi="Arial" w:cs="Arial"/>
                <w:b/>
                <w:color w:val="4F6228" w:themeColor="accent3" w:themeShade="80"/>
              </w:rPr>
              <w:t>Esteres</w:t>
            </w:r>
            <w:proofErr w:type="spellEnd"/>
            <w:proofErr w:type="gramStart"/>
            <w:r>
              <w:rPr>
                <w:rFonts w:ascii="Arial" w:hAnsi="Arial" w:cs="Arial"/>
                <w:b/>
                <w:color w:val="4F6228" w:themeColor="accent3" w:themeShade="80"/>
              </w:rPr>
              <w:t xml:space="preserve">:  </w:t>
            </w:r>
            <w:r w:rsidR="00E31211" w:rsidRPr="00E31211">
              <w:rPr>
                <w:rFonts w:ascii="Arial" w:hAnsi="Arial" w:cs="Arial"/>
                <w:bCs/>
                <w:color w:val="4F6228" w:themeColor="accent3" w:themeShade="80"/>
              </w:rPr>
              <w:t>(</w:t>
            </w:r>
            <w:proofErr w:type="gramEnd"/>
            <w:r w:rsidR="00E31211" w:rsidRPr="00E31211">
              <w:rPr>
                <w:rFonts w:ascii="Arial" w:hAnsi="Arial" w:cs="Arial"/>
                <w:bCs/>
                <w:color w:val="4F6228" w:themeColor="accent3" w:themeShade="80"/>
              </w:rPr>
              <w:t>NBR 10260)</w:t>
            </w:r>
            <w:r>
              <w:rPr>
                <w:rFonts w:ascii="Arial" w:hAnsi="Arial" w:cs="Arial"/>
                <w:bCs/>
                <w:color w:val="4F6228" w:themeColor="accent3" w:themeShade="80"/>
              </w:rPr>
              <w:t xml:space="preserve"> </w:t>
            </w:r>
            <w:r w:rsidR="00E31211" w:rsidRPr="00E31211">
              <w:rPr>
                <w:rFonts w:ascii="Arial" w:hAnsi="Arial" w:cs="Arial"/>
                <w:bCs/>
                <w:color w:val="4F6228" w:themeColor="accent3" w:themeShade="80"/>
              </w:rPr>
              <w:t xml:space="preserve">mg/l 5 </w:t>
            </w:r>
            <w:proofErr w:type="spellStart"/>
            <w:r w:rsidR="00E31211" w:rsidRPr="00E31211">
              <w:rPr>
                <w:rFonts w:ascii="Arial" w:hAnsi="Arial" w:cs="Arial"/>
                <w:bCs/>
                <w:color w:val="4F6228" w:themeColor="accent3" w:themeShade="80"/>
              </w:rPr>
              <w:t>máx</w:t>
            </w:r>
            <w:proofErr w:type="spellEnd"/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 xml:space="preserve">Álcoois Superiores: </w:t>
            </w:r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>(NBR 10260)</w:t>
            </w:r>
            <w:r w:rsidR="002E5E18">
              <w:rPr>
                <w:rFonts w:ascii="Arial" w:hAnsi="Arial" w:cs="Arial"/>
                <w:bCs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 xml:space="preserve">mg/l 5 </w:t>
            </w:r>
            <w:proofErr w:type="spellStart"/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>máx</w:t>
            </w:r>
            <w:proofErr w:type="spellEnd"/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ab/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bCs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color w:val="4F6228" w:themeColor="accent3" w:themeShade="80"/>
              </w:rPr>
              <w:t xml:space="preserve">Metanol: </w:t>
            </w:r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>(NBR 10260)</w:t>
            </w:r>
            <w:r w:rsidR="002E5E18">
              <w:rPr>
                <w:rFonts w:ascii="Arial" w:hAnsi="Arial" w:cs="Arial"/>
                <w:bCs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 xml:space="preserve">mg/l 25 </w:t>
            </w:r>
            <w:proofErr w:type="spellStart"/>
            <w:r w:rsidRPr="00E31211">
              <w:rPr>
                <w:rFonts w:ascii="Arial" w:hAnsi="Arial" w:cs="Arial"/>
                <w:bCs/>
                <w:color w:val="4F6228" w:themeColor="accent3" w:themeShade="80"/>
              </w:rPr>
              <w:t>máx</w:t>
            </w:r>
            <w:proofErr w:type="spellEnd"/>
          </w:p>
          <w:p w:rsidR="00E31211" w:rsidRPr="00E31211" w:rsidRDefault="00E31211" w:rsidP="00E31211">
            <w:pPr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proofErr w:type="spellStart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Barbet</w:t>
            </w:r>
            <w:proofErr w:type="spellEnd"/>
            <w:r w:rsidR="002E5E18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(ASTM 1296)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≥ 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>32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 minutos</w:t>
            </w: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ab/>
            </w:r>
          </w:p>
          <w:p w:rsidR="00E31211" w:rsidRPr="00E31211" w:rsidRDefault="00E31211" w:rsidP="00E31211">
            <w:pPr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Teor Alcoólico </w:t>
            </w:r>
            <w:proofErr w:type="spellStart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°INPM</w:t>
            </w:r>
            <w:proofErr w:type="spellEnd"/>
            <w:r w:rsidR="002E5E18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(NBR 5992)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93,8 A 95,0 Min.</w:t>
            </w:r>
          </w:p>
          <w:p w:rsidR="00E31211" w:rsidRPr="00E31211" w:rsidRDefault="00E31211" w:rsidP="00E31211">
            <w:pPr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Teor Alcoólico </w:t>
            </w:r>
            <w:proofErr w:type="gramStart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GL(</w:t>
            </w:r>
            <w:proofErr w:type="gramEnd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alcoômetro)</w:t>
            </w:r>
            <w:r w:rsidR="002E5E18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≥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 95,3</w:t>
            </w: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ab/>
            </w:r>
          </w:p>
          <w:p w:rsidR="00E31211" w:rsidRPr="00E31211" w:rsidRDefault="00E31211" w:rsidP="00E31211">
            <w:pPr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Acidez</w:t>
            </w:r>
            <w:r w:rsidR="002E5E18">
              <w:rPr>
                <w:rFonts w:ascii="Arial" w:hAnsi="Arial" w:cs="Arial"/>
                <w:b/>
                <w:bCs/>
                <w:color w:val="4F6228" w:themeColor="accent3" w:themeShade="80"/>
              </w:rPr>
              <w:t>:</w:t>
            </w: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(NBR 9866)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mg/100ml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Máx</w:t>
            </w:r>
            <w:proofErr w:type="spellEnd"/>
            <w:r w:rsidRPr="00E31211">
              <w:rPr>
                <w:rFonts w:ascii="Arial" w:hAnsi="Arial" w:cs="Arial"/>
                <w:color w:val="4F6228" w:themeColor="accent3" w:themeShade="80"/>
              </w:rPr>
              <w:t>: 1,0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Condutividade</w:t>
            </w:r>
            <w:r w:rsidR="002E5E18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(NBR 10547)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μS</w:t>
            </w:r>
            <w:proofErr w:type="spellEnd"/>
            <w:r w:rsidRPr="00E31211">
              <w:rPr>
                <w:rFonts w:ascii="Arial" w:hAnsi="Arial" w:cs="Arial"/>
                <w:color w:val="4F6228" w:themeColor="accent3" w:themeShade="80"/>
              </w:rPr>
              <w:t>/m ≤ 100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  <w:lang w:val="es-ES_tradnl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  <w:lang w:val="es-ES_tradnl"/>
              </w:rPr>
              <w:t>Cobre (Cu)</w:t>
            </w:r>
            <w:r w:rsidR="002E5E18">
              <w:rPr>
                <w:rFonts w:ascii="Arial" w:hAnsi="Arial" w:cs="Arial"/>
                <w:b/>
                <w:bCs/>
                <w:color w:val="4F6228" w:themeColor="accent3" w:themeShade="80"/>
                <w:lang w:val="es-ES_tradnl"/>
              </w:rPr>
              <w:t>:</w:t>
            </w: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  <w:lang w:val="es-ES_tradnl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>(NBR 10893)</w:t>
            </w:r>
            <w:r w:rsidR="002E5E18">
              <w:rPr>
                <w:rFonts w:ascii="Arial" w:hAnsi="Arial" w:cs="Arial"/>
                <w:color w:val="4F6228" w:themeColor="accent3" w:themeShade="80"/>
                <w:lang w:val="es-ES_tradnl"/>
              </w:rPr>
              <w:t xml:space="preserve">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>máx</w:t>
            </w:r>
            <w:proofErr w:type="spellEnd"/>
            <w:r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 xml:space="preserve"> 0,02 ppm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  <w:lang w:val="es-ES_tradnl"/>
              </w:rPr>
            </w:pPr>
            <w:proofErr w:type="spellStart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  <w:lang w:val="es-ES_tradnl"/>
              </w:rPr>
              <w:t>Acetaldeído</w:t>
            </w:r>
            <w:proofErr w:type="spellEnd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  <w:lang w:val="es-ES_tradnl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>(NBR 10260)</w:t>
            </w:r>
            <w:r w:rsidR="002E5E18">
              <w:rPr>
                <w:rFonts w:ascii="Arial" w:hAnsi="Arial" w:cs="Arial"/>
                <w:color w:val="4F6228" w:themeColor="accent3" w:themeShade="80"/>
                <w:lang w:val="es-ES_tradnl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 xml:space="preserve">mg/l 5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>máx</w:t>
            </w:r>
            <w:proofErr w:type="spellEnd"/>
          </w:p>
          <w:p w:rsidR="00E31211" w:rsidRPr="00E31211" w:rsidRDefault="002E5E18" w:rsidP="00E31211">
            <w:pPr>
              <w:jc w:val="both"/>
              <w:rPr>
                <w:rFonts w:ascii="Arial" w:hAnsi="Arial" w:cs="Arial"/>
                <w:color w:val="4F6228" w:themeColor="accent3" w:themeShade="8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4F6228" w:themeColor="accent3" w:themeShade="80"/>
                <w:lang w:val="es-ES_tradnl"/>
              </w:rPr>
              <w:t>Acetona:</w:t>
            </w:r>
            <w:r w:rsidR="00E31211"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 xml:space="preserve"> (NBR 10260)</w:t>
            </w:r>
            <w:r>
              <w:rPr>
                <w:rFonts w:ascii="Arial" w:hAnsi="Arial" w:cs="Arial"/>
                <w:color w:val="4F6228" w:themeColor="accent3" w:themeShade="80"/>
                <w:lang w:val="es-ES_tradnl"/>
              </w:rPr>
              <w:t xml:space="preserve"> </w:t>
            </w:r>
            <w:r w:rsidR="00E31211" w:rsidRPr="00E31211">
              <w:rPr>
                <w:rFonts w:ascii="Arial" w:hAnsi="Arial" w:cs="Arial"/>
                <w:color w:val="4F6228" w:themeColor="accent3" w:themeShade="80"/>
                <w:lang w:val="es-ES_tradnl"/>
              </w:rPr>
              <w:t>mg/l ausente</w:t>
            </w:r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Álcool </w:t>
            </w:r>
            <w:proofErr w:type="spellStart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Metilico</w:t>
            </w:r>
            <w:proofErr w:type="spellEnd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(NBR 10260)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mg/l 25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máx</w:t>
            </w:r>
            <w:proofErr w:type="spellEnd"/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Acetato de </w:t>
            </w:r>
            <w:proofErr w:type="spellStart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Etila</w:t>
            </w:r>
            <w:proofErr w:type="spellEnd"/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: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(NBR 10260)</w:t>
            </w:r>
            <w:r w:rsidR="002E5E18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 xml:space="preserve">mg/l 5 </w:t>
            </w:r>
            <w:proofErr w:type="spellStart"/>
            <w:r w:rsidRPr="00E31211">
              <w:rPr>
                <w:rFonts w:ascii="Arial" w:hAnsi="Arial" w:cs="Arial"/>
                <w:color w:val="4F6228" w:themeColor="accent3" w:themeShade="80"/>
              </w:rPr>
              <w:t>máx</w:t>
            </w:r>
            <w:proofErr w:type="spellEnd"/>
          </w:p>
          <w:p w:rsidR="00E31211" w:rsidRPr="00E31211" w:rsidRDefault="00E31211" w:rsidP="00E31211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E31211">
              <w:rPr>
                <w:rFonts w:ascii="Arial" w:hAnsi="Arial" w:cs="Arial"/>
                <w:b/>
                <w:bCs/>
                <w:color w:val="4F6228" w:themeColor="accent3" w:themeShade="80"/>
              </w:rPr>
              <w:t>Alcalinidade:</w:t>
            </w:r>
            <w:r w:rsidR="002E5E18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  <w:r w:rsidRPr="00E31211">
              <w:rPr>
                <w:rFonts w:ascii="Arial" w:hAnsi="Arial" w:cs="Arial"/>
                <w:color w:val="4F6228" w:themeColor="accent3" w:themeShade="80"/>
              </w:rPr>
              <w:t>negativa</w:t>
            </w:r>
          </w:p>
          <w:p w:rsidR="00CB2773" w:rsidRDefault="00CB2773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:rsidR="00FE450D" w:rsidRPr="008D6A66" w:rsidRDefault="00FE450D" w:rsidP="00C879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p w:rsidR="00C879AC" w:rsidRDefault="00C879AC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p w:rsidR="00C879AC" w:rsidRDefault="00C879AC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8" o:spid="_x0000_s1035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U5AQMAAIEGAAAOAAAAZHJzL2Uyb0RvYy54bWysVVtv0zAUfkfiP1h+75I06VVLp65rEdKA&#10;iYF4dmOnMTh2sN2mA/HfOT5pS8eEBBN9iHx8+c7l+87p5dW+VmQnrJNG5zS5iCkRujBc6k1OP35Y&#10;9caUOM80Z8pokdMH4ejV7OWLy7aZir6pjOLCEgDRbto2Oa28b6ZR5IpK1MxdmEZoOCyNrZkH024i&#10;blkL6LWK+nE8jFpjeWNNIZyD3ZvukM4QvyxF4d+VpROeqJxCbB6/Fr/r8I1ml2y6saypZHEIgz0j&#10;ippJDU5PUDfMM7K18glULQtrnCn9RWHqyJSlLATmANkk8W/Z3FesEZgLFMc1pzK5/wdbvN3dWSJ5&#10;ToEozWqgaL71Bj2TcShP27gp3Lpv7mxI0DW3pvjiiDaLiumNmFtr2kowDkEl4X706EEwHDwl6/aN&#10;4YDOAB0rtS9tHQChBmSPhDycCBF7TwrYzAZZ3B9QUsBROsjSFAmL2PT4uLHOvxKmJmGRU2u2mr8H&#10;0tED2906j6TwQ2qMf6akrBVQvGOKJMPhcIQxs+nhMmAfMTFboyRfSaXQCKIUC2UJPIZMikJon6Ir&#10;ta0hvW4/icOvUxbsg/66/WPsqO0AA7WCep57UJq0kOkYIBD20eHpXQenfPLE9WTwXM9YOWyGwOVS&#10;c1x7JlW3hkiVDkUQ2FRQWLwARB1qHChDwX+frwbxKEvHvdFokPaydBn3rserRW++gHqPlteL62Xy&#10;I4SeZNNKci70EjHdsf+S7O/0fZgEXeecOvAUYIjWbL2w9xVvCZdBIP1xOgGhcwkjIB3Hw3gyooSp&#10;DcyuwltKrPGfpK9Q/kGN/0B7KP2fWAd5qaZiHXGni4H9o6RQC6do0TpLJHpSq+7GHuQNKEcWsPVC&#10;t3Vd6/frPbb25NjHa8MfoBchS2w4mNuwqIz9RkkLMzCn7uuWWUGJeq2hnydJloWhiUY2GPXBsOcn&#10;6/MTpguAyqmHiuJy4btBu22s3FTgqROsNmHClDIoCCPuojoYMOcwp8NMDoP03MZbv/45Zj8BAAD/&#10;/wMAUEsDBBQABgAIAAAAIQDm6Xew2gAAAAMBAAAPAAAAZHJzL2Rvd25yZXYueG1sTI9BSwMxEIXv&#10;gv8hjODNZlvYtqybLUVQEFSw7cXbdDMmazeTJUnb9d83etHLwOM93vumXo2uFycKsfOsYDopQBC3&#10;XndsFOy2j3dLEDEha+w9k4JvirBqrq9qrLQ/8zudNsmIXMKxQgU2paGSMraWHMaJH4iz9+mDw5Rl&#10;MFIHPOdy18tZUcylw47zgsWBHiy1h83RKXh95t3so7Mv24V/wvgVWvNmolK3N+P6HkSiMf2F4Qc/&#10;o0OTmfb+yDqKXkF+JP3e7C2mJYi9grJcgmxq+Z+9uQAAAP//AwBQSwECLQAUAAYACAAAACEAtoM4&#10;kv4AAADhAQAAEwAAAAAAAAAAAAAAAAAAAAAAW0NvbnRlbnRfVHlwZXNdLnhtbFBLAQItABQABgAI&#10;AAAAIQA4/SH/1gAAAJQBAAALAAAAAAAAAAAAAAAAAC8BAABfcmVscy8ucmVsc1BLAQItABQABgAI&#10;AAAAIQDRZ+U5AQMAAIEGAAAOAAAAAAAAAAAAAAAAAC4CAABkcnMvZTJvRG9jLnhtbFBLAQItABQA&#10;BgAIAAAAIQDm6Xew2gAAAAMBAAAPAAAAAAAAAAAAAAAAAFsFAABkcnMvZG93bnJldi54bWxQSwUG&#10;AAAAAAQABADzAAAAYgYAAAAA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Estabilidade e reatividade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Condições específicas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Instabilidade: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Produto estável em condições normais. Não polimeriza. Reações perigosas: Reage violentamente com cloreto de acetila; ácido nítrico; anidrido critico; ácido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perclorico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; ácido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permangânico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; nitrato de prata; nitrato de mercúrio; peróxido de hidrogênio;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percloratos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 outros produtos químicos oxidantes em geral.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Condição a evitar: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Fontes de calor e de ignição.</w:t>
            </w:r>
          </w:p>
          <w:p w:rsidR="00CB2773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Produtos perigosos de decomposição: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Combustão incompleta emitirá vapor d'água, CO2, CO, álcool,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fumação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 particulados.</w:t>
            </w: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FE450D" w:rsidRDefault="00FE450D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Pr="005B2FFC" w:rsidRDefault="00997315" w:rsidP="00C879AC">
            <w:pPr>
              <w:jc w:val="both"/>
              <w:rPr>
                <w:rFonts w:cstheme="minorHAnsi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997315" w:rsidRPr="00E05877" w:rsidRDefault="00652EA1" w:rsidP="00997315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1467B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7" o:spid="_x0000_s1036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rnAgMAAIIGAAAOAAAAZHJzL2Uyb0RvYy54bWysVW1v0zAQ/o7Ef7D8vUvSpK9aOnVdi5AG&#10;TAzEZzd2GoNjB9ttOhD/nfOlLR0TEkz0Q+Tzy3N3zz13vbza14rshHXS6JwmFzElQheGS73J6ccP&#10;q96YEueZ5kwZLXL6IBy9mr18cdk2U9E3lVFcWAIg2k3bJqeV9800ilxRiZq5C9MIDYelsTXzYNpN&#10;xC1rAb1WUT+Oh1FrLG+sKYRzsHvTHdIZ4pelKPy7snTCE5VTiM3j1+J3Hb7R7JJNN5Y1lSwOYbBn&#10;RFEzqcHpCeqGeUa2Vj6BqmVhjTOlvyhMHZmylIXAHCCbJP4tm/uKNQJzAXJcc6LJ/T/Y4u3uzhLJ&#10;czqiRLMaSjTfeoOeySjQ0zZuCrfumzsbEnTNrSm+OKLNomJ6I+bWmrYSjENQSbgfPXoQDAdPybp9&#10;YzigM0BHpvalrQMgcED2WJCHU0HE3pMCNrNBFvcHlBRwlA6yNMWCRWx6fNxY518JU5OwyKk1W83f&#10;Q9HRA9vdOo9F4YfUGP9MSVkrKPGOKZIMh0PMERAPl2F1xMRsjZJ8JZVCI4hSLJQl8BgyKQqhfYqu&#10;1LaG9Lr9JA6/TlmwD/rr9o+xo7YDDHAFfJ57UJq0kOkYIBD20eHpXQenfPLE9WTwXM/IHDZDqOVS&#10;c1x7JlW3hkiVDiQIbCogFi9AoQ4ch5Kh4L/PV4N4lKXj3mg0SHtZuox71+PVojdfAN+j5fXiepn8&#10;CKEn2bSSnAu9REx37L8k+zt9HyZB1zmnDjwFGKI1Wy/sfcVbwmUQSH+cTmAicQkjIB3Hw3gCsmdq&#10;A7Or8JYSa/wn6SuUf1DjP5Q9UP+nqoO8VFOxrnCni6H6R0mhFk7RonWWSPSEq+7GHuQNKMcqYOuF&#10;buu61u/Xe2ztBOMKrbg2/AGaEdLEjoPBDYvK2G+UtDAEc+q+bpkVlKjXGhp6kmRZmJpoZINRHwx7&#10;frI+P2G6AKiceqAUlwvfTdptY+WmAk+dYrUJI6aUQUIYchfVwYBBh0kdhnKYpOc23vr11zH7CQAA&#10;//8DAFBLAwQUAAYACAAAACEA5ul3sNoAAAADAQAADwAAAGRycy9kb3ducmV2LnhtbEyPQUsDMRCF&#10;74L/IYzgzWZb2Lasmy1FUBBUsO3F23QzJms3kyVJ2/XfN3rRy8DjPd77pl6NrhcnCrHzrGA6KUAQ&#10;t153bBTsto93SxAxIWvsPZOCb4qwaq6vaqy0P/M7nTbJiFzCsUIFNqWhkjK2lhzGiR+Is/fpg8OU&#10;ZTBSBzznctfLWVHMpcOO84LFgR4stYfN0Sl4febd7KOzL9uFf8L4FVrzZqJStzfj+h5EojH9heEH&#10;P6NDk5n2/sg6il5BfiT93uwtpiWIvYKyXIJsavmfvbkAAAD//wMAUEsBAi0AFAAGAAgAAAAhALaD&#10;OJL+AAAA4QEAABMAAAAAAAAAAAAAAAAAAAAAAFtDb250ZW50X1R5cGVzXS54bWxQSwECLQAUAAYA&#10;CAAAACEAOP0h/9YAAACUAQAACwAAAAAAAAAAAAAAAAAvAQAAX3JlbHMvLnJlbHNQSwECLQAUAAYA&#10;CAAAACEAU5NK5wIDAACCBgAADgAAAAAAAAAAAAAAAAAuAgAAZHJzL2Uyb0RvYy54bWxQSwECLQAU&#10;AAYACAAAACEA5ul3sNoAAAADAQAADwAAAAAAAAAAAAAAAABcBQAAZHJzL2Rvd25yZXYueG1sUEsF&#10;BgAAAAAEAAQA8wAAAGMGAAAAAA=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1467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Informações toxicológicas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Informações de acordo com as diferentes vias de exposição: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Sob uso normal a rota de exposição do produto se dá por inalação e contato com a pele.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Toxicidade aguda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Inalação: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Pode provocar irritação da mucosa do trato respiratório.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Contato com a pele: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Não se espera irritação significativa ou prolongada.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Contato com os olhos: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Irritação da conjuntiva. Eventual lesão da córnea.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Ingestão: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Quando ingerido pode provocar dor de cabeça e sonolência. Quando absorvido em altas doses pode provocar torpor, tontura, embriaguez, alucinações visuais, mal estar, vômitos, podendo evoluir até a perda total da consciência. A ingestão de Etanol industrial pode causar lesões gástricas graves.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Efeitos: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Contato continua e habituais com a pele de pessoas mais suscetíveis pode originar dermatoses. Por ingestão pode provocar lesões no fígado e pâncreas.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Efeitos específicos: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O etanol possui propriedades narcóticas. É um depressor do Sistema Nervoso Central. O etanol industrial contém contaminantes que apresentam riscos particulares, como: metanol, fenóis, cresóis e etc.</w:t>
            </w:r>
          </w:p>
          <w:p w:rsidR="00E45F83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proofErr w:type="spellStart"/>
            <w:r w:rsidRPr="00A41A95">
              <w:rPr>
                <w:rFonts w:ascii="Arial" w:hAnsi="Arial" w:cs="Arial"/>
                <w:b/>
                <w:color w:val="4F6228" w:themeColor="accent3" w:themeShade="80"/>
              </w:rPr>
              <w:t>Mutagenicidade</w:t>
            </w:r>
            <w:proofErr w:type="spellEnd"/>
            <w:r w:rsidRPr="00A41A95">
              <w:rPr>
                <w:rFonts w:ascii="Arial" w:hAnsi="Arial" w:cs="Arial"/>
                <w:b/>
                <w:color w:val="4F6228" w:themeColor="accent3" w:themeShade="80"/>
              </w:rPr>
              <w:t xml:space="preserve"> em células germinativas:</w:t>
            </w:r>
            <w:r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  <w:r w:rsidRPr="00A41A95">
              <w:rPr>
                <w:rFonts w:ascii="Arial" w:hAnsi="Arial" w:cs="Arial"/>
                <w:color w:val="4F6228" w:themeColor="accent3" w:themeShade="80"/>
              </w:rPr>
              <w:t>Pode provocar defeitos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genéticos se ingerido. Estudos demonstram resultado positivo em ensaios </w:t>
            </w:r>
            <w:r w:rsidRPr="00A41A95">
              <w:rPr>
                <w:rFonts w:ascii="Arial" w:hAnsi="Arial" w:cs="Arial"/>
                <w:i/>
                <w:color w:val="4F6228" w:themeColor="accent3" w:themeShade="80"/>
              </w:rPr>
              <w:t>in vivo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com células somáticas germinativas de mamíferos.</w:t>
            </w:r>
          </w:p>
          <w:p w:rsidR="00E45F83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232CF5">
              <w:rPr>
                <w:rFonts w:ascii="Arial" w:hAnsi="Arial" w:cs="Arial"/>
                <w:b/>
                <w:color w:val="4F6228" w:themeColor="accent3" w:themeShade="80"/>
              </w:rPr>
              <w:t>Carcinogenicidade: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Não é esperado que o produto apresente carcinogenicidade.</w:t>
            </w:r>
          </w:p>
          <w:p w:rsidR="00E45F83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232CF5">
              <w:rPr>
                <w:rFonts w:ascii="Arial" w:hAnsi="Arial" w:cs="Arial"/>
                <w:b/>
                <w:color w:val="4F6228" w:themeColor="accent3" w:themeShade="80"/>
              </w:rPr>
              <w:t>Toxidade a reprodução: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Pode prejudicar a fertilidade ou feto se ingerido. Estudos demonstram que o etanol pode causar abortos espontâneos, assim como defeitos congênitos e outros problemas de desenvolvimento.</w:t>
            </w:r>
          </w:p>
          <w:p w:rsidR="00E45F83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232CF5">
              <w:rPr>
                <w:rFonts w:ascii="Arial" w:hAnsi="Arial" w:cs="Arial"/>
                <w:b/>
                <w:color w:val="4F6228" w:themeColor="accent3" w:themeShade="80"/>
              </w:rPr>
              <w:t>Toxidade para órgãos alvos específicos – exposição única: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Pode provocar irritação das vias respiratórias com tosse e dor de garganta. Pode provocar sonolência ou vertigem com náuseas. Pode provocar depressão do sistema nervoso central com tontura, fadiga, sonolência, confusão, vertigem, dor de cabeça, falta de coordenação motora e perda de consciência por ingestão.</w:t>
            </w:r>
          </w:p>
          <w:p w:rsidR="00E45F83" w:rsidRPr="00A41A95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232CF5">
              <w:rPr>
                <w:rFonts w:ascii="Arial" w:hAnsi="Arial" w:cs="Arial"/>
                <w:b/>
                <w:color w:val="4F6228" w:themeColor="accent3" w:themeShade="80"/>
              </w:rPr>
              <w:t>Toxidade para órgãos alvos específicos – exposição repetida:</w:t>
            </w:r>
            <w:r>
              <w:rPr>
                <w:rFonts w:ascii="Arial" w:hAnsi="Arial" w:cs="Arial"/>
                <w:color w:val="4F6228" w:themeColor="accent3" w:themeShade="80"/>
              </w:rPr>
              <w:t xml:space="preserve"> Pode provocar danos hepáticos com acúmulo de gordura no fígado e cirrose em caso de exposição crônica se ingerido. Pode provocar efeitos no sistema nervoso central com tremores, irritabilidade, perda de concentração e confusão mental.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Indicadores Biológicos: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N.A.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Outros limites e valores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Concentração Teto (TLV-C)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: N.E.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Concentração Letal (CL50):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Inalação: rato - 10 horas = 20.000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ppm</w:t>
            </w:r>
            <w:proofErr w:type="spellEnd"/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Dose Letal (DL50):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rato-oral = 7.060 mg / kg; cachorro-oral = 6.000 mg / kg; Homem-oral =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6.000 mg / kg.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Limiar de Odor: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10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ppm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(Não devemos usar o limite de odor com o parâmetro de concentração no ar, pois a sensibilidade de olfato varia de pessoa a pessoa).</w:t>
            </w:r>
          </w:p>
          <w:p w:rsidR="00E45F83" w:rsidRPr="00FD4852" w:rsidRDefault="00E45F83" w:rsidP="00E45F83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IDHL: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N.E.</w:t>
            </w:r>
          </w:p>
          <w:p w:rsidR="00C879AC" w:rsidRPr="005B2FFC" w:rsidRDefault="00E45F83" w:rsidP="00E45F83">
            <w:pPr>
              <w:jc w:val="both"/>
              <w:rPr>
                <w:rFonts w:cstheme="minorHAnsi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Obs.: Acima de 1.000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ppm</w:t>
            </w:r>
            <w:proofErr w:type="spellEnd"/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(Etanol) pode causar dor de cabeça, irritação dos olhos, garganta e nariz.</w:t>
            </w: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467B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6" o:spid="_x0000_s1037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Y9BAMAAIIGAAAOAAAAZHJzL2Uyb0RvYy54bWysVW1v0zAQ/o7Ef7D8vUvSpK9aOnVdi5AG&#10;TAzEZzd2GoNjB9ttOhD/nfOlLR0TEkz0Q+Tzy3N3zz13vbza14rshHXS6JwmFzElQheGS73J6ccP&#10;q96YEueZ5kwZLXL6IBy9mr18cdk2U9E3lVFcWAIg2k3bJqeV9800ilxRiZq5C9MIDYelsTXzYNpN&#10;xC1rAb1WUT+Oh1FrLG+sKYRzsHvTHdIZ4pelKPy7snTCE5VTiM3j1+J3Hb7R7JJNN5Y1lSwOYbBn&#10;RFEzqcHpCeqGeUa2Vj6BqmVhjTOlvyhMHZmylIXAHCCbJP4tm/uKNQJzAXJcc6LJ/T/Y4u3uzhLJ&#10;czqkRLMaSjTfeoOeyTDQ0zZuCrfumzsbEnTNrSm+OKLNomJ6I+bWmrYSjENQSbgfPXoQDAdPybp9&#10;YzigM0BHpvalrQMgcED2WJCHU0HE3pMCNrNBFvcHlBRwlA6yNMWCRWx6fNxY518JU5OwyKk1W83f&#10;Q9HRA9vdOo9F4YfUGP9MSVkrKPGOKZIMh8MRxsymh8uAfcTEbI2SfCWVQiOIUiyUJfAYMikKoX2K&#10;rtS2hvS6/SQOv05ZsA/66/aPsaO2AwxwBXyee1CatJDpGCAQ9tHh6V0Hp3zyxPVk8FzPyBw2Q6jl&#10;UnNceyZVt4ZIlQ4kCGwqIBYvQKEOHIeSoeC/z1eDeJSl495oNEh7WbqMe9fj1aI3XwDfo+X14nqZ&#10;/AihJ9m0kpwLvURMd+y/JPs7fR8mQdc5pw48BRiiNVsv7H3FW8JlEEh/nE5gInEJIyAdx8N4MqKE&#10;qQ3MrsJbSqzxn6SvUP5Bjf9Q9kD9n6oO8lJNxbrCnS6G6h8lhVo4RYvWWSLRE666G3uQN6Acq4Ct&#10;F7qt61q/X++xtRNszNCKa8MfoBkhTew4GNywqIz9RkkLQzCn7uuWWUGJeq2hoSdJloWpiUY2GPXB&#10;sOcn6/MTpguAyqkHSnG58N2k3TZWbirw1ClWmzBiShkkhCF3UR0MGHSY1GEoh0l6buOtX38ds58A&#10;AAD//wMAUEsDBBQABgAIAAAAIQDm6Xew2gAAAAMBAAAPAAAAZHJzL2Rvd25yZXYueG1sTI9BSwMx&#10;EIXvgv8hjODNZlvYtqybLUVQEFSw7cXbdDMmazeTJUnb9d83etHLwOM93vumXo2uFycKsfOsYDop&#10;QBC3XndsFOy2j3dLEDEha+w9k4JvirBqrq9qrLQ/8zudNsmIXMKxQgU2paGSMraWHMaJH4iz9+mD&#10;w5RlMFIHPOdy18tZUcylw47zgsWBHiy1h83RKXh95t3so7Mv24V/wvgVWvNmolK3N+P6HkSiMf2F&#10;4Qc/o0OTmfb+yDqKXkF+JP3e7C2mJYi9grJcgmxq+Z+9uQAAAP//AwBQSwECLQAUAAYACAAAACEA&#10;toM4kv4AAADhAQAAEwAAAAAAAAAAAAAAAAAAAAAAW0NvbnRlbnRfVHlwZXNdLnhtbFBLAQItABQA&#10;BgAIAAAAIQA4/SH/1gAAAJQBAAALAAAAAAAAAAAAAAAAAC8BAABfcmVscy8ucmVsc1BLAQItABQA&#10;BgAIAAAAIQCjCRY9BAMAAIIGAAAOAAAAAAAAAAAAAAAAAC4CAABkcnMvZTJvRG9jLnhtbFBLAQIt&#10;ABQABgAIAAAAIQDm6Xew2gAAAAMBAAAPAAAAAAAAAAAAAAAAAF4FAABkcnMvZG93bnJldi54bWxQ&#10;SwUGAAAAAAQABADzAAAAZQYAAAAA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67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Informações ecológicas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Efeitos ambientais, comportamento e impactos do produto: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Vapores do produto tornam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o ambiente inflamável. É tóxico a vida química. No solo o produto poderá em parte </w:t>
            </w:r>
            <w:proofErr w:type="spellStart"/>
            <w:r w:rsidRPr="00FD4852">
              <w:rPr>
                <w:rFonts w:ascii="Arial" w:hAnsi="Arial" w:cs="Arial"/>
                <w:color w:val="4F6228" w:themeColor="accent3" w:themeShade="80"/>
              </w:rPr>
              <w:t>percolar</w:t>
            </w:r>
            <w:proofErr w:type="spellEnd"/>
          </w:p>
          <w:p w:rsidR="00CB2773" w:rsidRDefault="00C879AC" w:rsidP="00C879AC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e contaminar o lençol freático.</w:t>
            </w:r>
          </w:p>
          <w:p w:rsidR="00E45F83" w:rsidRPr="005B2FFC" w:rsidRDefault="00E45F83" w:rsidP="00C879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p w:rsidR="00C879AC" w:rsidRDefault="00C879AC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p w:rsidR="00C879AC" w:rsidRDefault="00C879AC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" o:spid="_x0000_s1038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KIAgMAAIIGAAAOAAAAZHJzL2Uyb0RvYy54bWysVVtv0zAUfkfiP1h+75I06VVLp65rEdKA&#10;iYF4dmOnMTh2sN2mA/HfOT5pS8eEBBN9iHx8+c7l+87p5dW+VmQnrJNG5zS5iCkRujBc6k1OP35Y&#10;9caUOM80Z8pokdMH4ejV7OWLy7aZir6pjOLCEgDRbto2Oa28b6ZR5IpK1MxdmEZoOCyNrZkH024i&#10;blkL6LWK+nE8jFpjeWNNIZyD3ZvukM4QvyxF4d+VpROeqJxCbB6/Fr/r8I1ml2y6saypZHEIgz0j&#10;ippJDU5PUDfMM7K18glULQtrnCn9RWHqyJSlLATmANkk8W/Z3FesEZgLFMc1pzK5/wdbvN3dWSJ5&#10;TgeUaFYDRfOtN+iZDEJ52sZN4dZ9c2dDgq65NcUXR7RZVExvxNxa01aCcQgqCfejRw+C4eApWbdv&#10;DAd0BuhYqX1p6wAINSB7JOThRIjYe1LAZjbI4j4EVsBROsjSFAmL2PT4uLHOvxKmJmGRU2u2mr8H&#10;0tED2906j6TwQ2qMf6akrBVQvGOKJMPhcIQxs+nhMmAfMTFboyRfSaXQCKIUC2UJPIZMikJon6Ir&#10;ta0hvW4/icOvUxbsg/66/WPsqO0AA7WCep57UJq0kOkYIBD20eHpXQenfPLE9WTwXM9YOWyGwOVS&#10;c1x7JlW3hkiVDkUQ2FRQWLwARB1qHChDwX+frwbxKEvHvdFokPaydBn3rserRW++gHqPlteL62Xy&#10;I4SeZNNKci70EjHdsf+S7O/0fZgEXeecOvAUYIjWbL2w9xVvCZdBIP1xOoGJxCWMgHQcD+PJiBKm&#10;NjC7Cm8pscZ/kr5C+Qc1/gPtofR/Yh3kpZqKdcSdLgb2j5JCLZyiResskehJrbobe5A3oBxZwNYL&#10;3dZ1rd+v99jaSf/YyGvDH6AZIU3sOBjcsKiM/UZJC0Mwp+7rlllBiXqtoaEnSZaFqYlGNhj1wbDn&#10;J+vzE6YLgMqph5LicuG7SbttrNxU4KlTrDZhxJQySAhD7qI6GDDoMKnDUA6T9NzGW7/+OmY/AQAA&#10;//8DAFBLAwQUAAYACAAAACEA5ul3sNoAAAADAQAADwAAAGRycy9kb3ducmV2LnhtbEyPQUsDMRCF&#10;74L/IYzgzWZb2Lasmy1FUBBUsO3F23QzJms3kyVJ2/XfN3rRy8DjPd77pl6NrhcnCrHzrGA6KUAQ&#10;t153bBTsto93SxAxIWvsPZOCb4qwaq6vaqy0P/M7nTbJiFzCsUIFNqWhkjK2lhzGiR+Is/fpg8OU&#10;ZTBSBzznctfLWVHMpcOO84LFgR4stYfN0Sl4febd7KOzL9uFf8L4FVrzZqJStzfj+h5EojH9heEH&#10;P6NDk5n2/sg6il5BfiT93uwtpiWIvYKyXIJsavmfvbkAAAD//wMAUEsBAi0AFAAGAAgAAAAhALaD&#10;OJL+AAAA4QEAABMAAAAAAAAAAAAAAAAAAAAAAFtDb250ZW50X1R5cGVzXS54bWxQSwECLQAUAAYA&#10;CAAAACEAOP0h/9YAAACUAQAACwAAAAAAAAAAAAAAAAAvAQAAX3JlbHMvLnJlbHNQSwECLQAUAAYA&#10;CAAAACEA8qCCiAIDAACCBgAADgAAAAAAAAAAAAAAAAAuAgAAZHJzL2Uyb0RvYy54bWxQSwECLQAU&#10;AAYACAAAACEA5ul3sNoAAAADAQAADwAAAAAAAAAAAAAAAABcBQAAZHJzL2Rvd25yZXYueG1sUEsF&#10;BgAAAAAEAAQA8wAAAGMGAAAAAA=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Consideraçõ</w:t>
            </w:r>
            <w:r w:rsidR="003F1DDE">
              <w:rPr>
                <w:rFonts w:ascii="Arial" w:hAnsi="Arial" w:cs="Arial"/>
                <w:b/>
                <w:color w:val="FFFFFF" w:themeColor="background1"/>
              </w:rPr>
              <w:t>es sobre destinação final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Métodos de tratamento e disposição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Produto: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O tratamento e a disposição do produto devem ser avaliados tecnicamente, caso a caso.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Resíduo do produto: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Incineração ou aterramento de acordo com regulamentação federal ou regional.</w:t>
            </w:r>
          </w:p>
          <w:p w:rsidR="00CB2773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Embalagens contaminadas: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Não usar para armazenar água ou produtos para consumo humano. Queimar em incinerador ou colocar em aterro específico. Deveriam ser consideradas como lixo perigoso e tomados os cuidados de acordo com os regulamentos locais.</w:t>
            </w: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E45F83" w:rsidRDefault="00E45F83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Pr="005B2FFC" w:rsidRDefault="00997315" w:rsidP="00C879AC">
            <w:pPr>
              <w:jc w:val="both"/>
              <w:rPr>
                <w:rFonts w:cstheme="minorHAnsi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39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5SAwMAAIIGAAAOAAAAZHJzL2Uyb0RvYy54bWysVW1v0zAQ/o7Ef7D8vUvSpK9aOnVdi5AG&#10;TAzEZzd2GoNjB9ttOhD/nfOlLR0TEkz0Q+Tzy3N3zz13vbza14rshHXS6JwmFzElQheGS73J6ccP&#10;q96YEueZ5kwZLXL6IBy9mr18cdk2U9E3lVFcWAIg2k3bJqeV9800ilxRiZq5C9MIDYelsTXzYNpN&#10;xC1rAb1WUT+Oh1FrLG+sKYRzsHvTHdIZ4pelKPy7snTCE5VTiM3j1+J3Hb7R7JJNN5Y1lSwOYbBn&#10;RFEzqcHpCeqGeUa2Vj6BqmVhjTOlvyhMHZmylIXAHCCbJP4tm/uKNQJzAXJcc6LJ/T/Y4u3uzhLJ&#10;c5pRolkNJZpvvUHPJAv0tI2bwq375s6GBF1za4ovjmizqJjeiLm1pq0E4xBUEu5Hjx4Ew8FTsm7f&#10;GA7oDNCRqX1p6wAIHJA9FuThVBCx96SAzWyQxf0BJQUcpYMsTbFgEZseHzfW+VfC1CQscmrNVvP3&#10;UHT0wHa3zmNR+CE1xj9TUtYKSrxjiiTD4XCEMbPp4TJgHzExW6MkX0ml0AiiFAtlCTyGTIpCaJ+i&#10;K7WtIb1uP4nDr1MW7IP+uv1j7KjtAANcAZ/nHpQmLWQ6BgiEfXR4etfBKZ88cT0ZPNczMofNEGq5&#10;1BzXnknVrSFSpQMJApsKiMULUKgDx6FkKPjv89UgHmXpuDcaDdJeli7j3vV4tejNF8D3aHm9uF4m&#10;P0LoSTatJOdCLxHTHfsvyf5O34dJ0HXOqQNPAYZozdYLe1/xlnAZBNIfpxOYSFzCCEjH8TCejChh&#10;agOzq/CWEmv8J+krlH9Q4z+UPVD/p6qDvFRTsa5wp4uh+kdJoRZO0aJ1lkj0hKvuxh7kDSjHKmDr&#10;hW7rutbv13ts7SQ9NvLa8AdoRkgTOw4GNywqY79R0sIQzKn7umVWUKJea2joSZJlYWqikQ1GfTDs&#10;+cn6/ITpAqBy6oFSXC58N2m3jZWbCjx1itUmjJhSBglhyF1UBwMGHSZ1GMphkp7beOvXX8fsJwA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AI63lIDAwAAgg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D40834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Informações sobre transporte</w:t>
            </w:r>
          </w:p>
        </w:tc>
      </w:tr>
      <w:tr w:rsidR="00CB2773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Regulamentações internacionais: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Este produto é considerado produto perigoso para o transporte terrestre, marítimo e aéreo de acordo com os respectivos regulamentos (</w:t>
            </w:r>
            <w:proofErr w:type="gramStart"/>
            <w:r w:rsidRPr="00FD4852">
              <w:rPr>
                <w:rFonts w:ascii="Arial" w:hAnsi="Arial" w:cs="Arial"/>
                <w:color w:val="4F6228" w:themeColor="accent3" w:themeShade="80"/>
              </w:rPr>
              <w:t>ADR,IMDG</w:t>
            </w:r>
            <w:proofErr w:type="gramEnd"/>
            <w:r w:rsidRPr="00FD4852">
              <w:rPr>
                <w:rFonts w:ascii="Arial" w:hAnsi="Arial" w:cs="Arial"/>
                <w:color w:val="4F6228" w:themeColor="accent3" w:themeShade="80"/>
              </w:rPr>
              <w:t>, IATA - DGR).</w:t>
            </w:r>
          </w:p>
          <w:p w:rsidR="00CB2773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color w:val="4F6228" w:themeColor="accent3" w:themeShade="80"/>
              </w:rPr>
              <w:t>Regulamentação nacional: Este produto é classificado como perigoso para transporte, de acordo com a Portaria 204 do Ministério dos Transportes de 20/05/1997, Decreto nº 96.044 de 18/05/88 e Portaria nº 402 de 09/09/98.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Transporte rodoviário no Brasil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Número ONU: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1170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Nome apropriado para embarque: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Etanol (Álcool Etílico).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Classe de risco/divisão: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3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Número de risco: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33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Risco subsidiário: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N.A.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Grupo de Embalagem: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II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i/>
                <w:color w:val="4F6228" w:themeColor="accent3" w:themeShade="80"/>
              </w:rPr>
              <w:t>Transporte rodoviário no Mercosul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 xml:space="preserve">Número ONU: 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>1170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Nome apropriado para embarque: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Etanol (Álcool Etílico).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Classe de risco/divisão: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3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Número de risco: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33</w:t>
            </w:r>
          </w:p>
          <w:p w:rsidR="00C879AC" w:rsidRPr="00FD4852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Risco subsidiário: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N.A.</w:t>
            </w:r>
          </w:p>
          <w:p w:rsidR="00C879AC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D4852">
              <w:rPr>
                <w:rFonts w:ascii="Arial" w:hAnsi="Arial" w:cs="Arial"/>
                <w:b/>
                <w:color w:val="4F6228" w:themeColor="accent3" w:themeShade="80"/>
              </w:rPr>
              <w:t>Grupo de Embalagem:</w:t>
            </w:r>
            <w:r w:rsidRPr="00FD4852">
              <w:rPr>
                <w:rFonts w:ascii="Arial" w:hAnsi="Arial" w:cs="Arial"/>
                <w:color w:val="4F6228" w:themeColor="accent3" w:themeShade="80"/>
              </w:rPr>
              <w:t xml:space="preserve"> II</w:t>
            </w: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97315" w:rsidRPr="005B2FFC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39"/>
      </w:tblGrid>
      <w:tr w:rsidR="00D40834" w:rsidRPr="001204CD" w:rsidTr="00E05877">
        <w:trPr>
          <w:cantSplit/>
          <w:trHeight w:val="504"/>
        </w:trPr>
        <w:tc>
          <w:tcPr>
            <w:tcW w:w="993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4025" cy="354330"/>
                      <wp:effectExtent l="19050" t="19050" r="22225" b="26670"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467B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40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o4AwMAAIIGAAAOAAAAZHJzL2Uyb0RvYy54bWysVW1v0zAQ/o7Ef7D8vUvSpK9aOnVdi5AG&#10;TAzEZzd2GoNjB9ttOhD/nfOlLR0TEkz0Q+Tzy3N3zz13vbza14rshHXS6JwmFzElQheGS73J6ccP&#10;q96YEueZ5kwZLXL6IBy9mr18cdk2U9E3lVFcWAIg2k3bJqeV9800ilxRiZq5C9MIDYelsTXzYNpN&#10;xC1rAb1WUT+Oh1FrLG+sKYRzsHvTHdIZ4pelKPy7snTCE5VTiM3j1+J3Hb7R7JJNN5Y1lSwOYbBn&#10;RFEzqcHpCeqGeUa2Vj6BqmVhjTOlvyhMHZmylIXAHCCbJP4tm/uKNQJzAXJcc6LJ/T/Y4u3uzhLJ&#10;c5pSolkNJZpvvUHPJA30tI2bwq375s6GBF1za4ovjmizqJjeiLm1pq0E4xBUEu5Hjx4Ew8FTsm7f&#10;GA7oDNCRqX1p6wAIHJA9FuThVBCx96SAzWyQxf0BJQUcpYMsTbFgEZseHzfW+VfC1CQscmrNVvP3&#10;UHT0wHa3zmNR+CE1xj9TUtYKSrxjiiTD4XCEMbPp4TJgHzExW6MkX0ml0AiiFAtlCTyGTIpCaJ+i&#10;K7WtIb1uP4nDr1MW7IP+uv1j7KjtAANcAZ/nHpQmLWQ6BgiEfXR4etfBKZ88cT0ZPNczMofNEGq5&#10;1BzXnknVrSFSpQMJApsKiMULUKgDx6FkKPjv89UgHmXpuDcaDdJeli7j3vV4tejNF8D3aHm9uF4m&#10;P0LoSTatJOdCLxHTHfsvyf5O34dJ0HXOqQNPAYZozdYLe1/xlnAZBNIfpxOYSFzCCEjH8TCejChh&#10;agOzq/CWEmv8J+krlH9Q4z+UPVD/p6qDvFRTsa5wp4uh+kdJoRZO0aJ1lkj0hKvuxh7kDSjHKmDr&#10;hW7rutbv13ts7SQ7NvLa8AdoRkgTOw4GNywqY79R0sIQzKn7umVWUKJea2joSZJlYWqikQ1GfTDs&#10;+cn6/ITpAqBy6oFSXC58N2m3jZWbCjx1itUmjJhSBglhyF1UBwMGHSZ1GMphkp7beOvXX8fsJwA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BH02jgDAwAAgg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67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639" w:type="dxa"/>
            <w:shd w:val="clear" w:color="auto" w:fill="76923C" w:themeFill="accent3" w:themeFillShade="BF"/>
            <w:vAlign w:val="center"/>
          </w:tcPr>
          <w:p w:rsidR="00D40834" w:rsidRPr="00E05877" w:rsidRDefault="003F1DDE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Informações sobre regulamentações</w:t>
            </w:r>
          </w:p>
        </w:tc>
      </w:tr>
      <w:tr w:rsidR="00C879AC" w:rsidRPr="001204CD" w:rsidTr="00E05877">
        <w:trPr>
          <w:cantSplit/>
          <w:trHeight w:val="375"/>
        </w:trPr>
        <w:tc>
          <w:tcPr>
            <w:tcW w:w="10632" w:type="dxa"/>
            <w:gridSpan w:val="2"/>
            <w:shd w:val="clear" w:color="auto" w:fill="D6E3BC" w:themeFill="accent3" w:themeFillTint="66"/>
          </w:tcPr>
          <w:p w:rsidR="00C879AC" w:rsidRDefault="001F251F" w:rsidP="002E5D87">
            <w:pPr>
              <w:jc w:val="both"/>
              <w:rPr>
                <w:rFonts w:ascii="Arial" w:hAnsi="Arial" w:cs="Arial"/>
                <w:b/>
                <w:i/>
                <w:color w:val="4F6228" w:themeColor="accent3" w:themeShade="80"/>
              </w:rPr>
            </w:pPr>
            <w:r>
              <w:rPr>
                <w:rFonts w:ascii="Arial" w:hAnsi="Arial" w:cs="Arial"/>
                <w:b/>
                <w:i/>
                <w:color w:val="4F6228" w:themeColor="accent3" w:themeShade="80"/>
              </w:rPr>
              <w:t>Norma ABNT BNR 14725-4:2012</w:t>
            </w:r>
          </w:p>
          <w:p w:rsidR="00997315" w:rsidRPr="00925B4C" w:rsidRDefault="00997315" w:rsidP="002E5D87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</w:tc>
      </w:tr>
    </w:tbl>
    <w:p w:rsidR="00CB2773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tbl>
      <w:tblPr>
        <w:tblW w:w="10797" w:type="dxa"/>
        <w:tblInd w:w="108" w:type="dxa"/>
        <w:tblBorders>
          <w:top w:val="single" w:sz="2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789"/>
      </w:tblGrid>
      <w:tr w:rsidR="00D40834" w:rsidRPr="001204CD" w:rsidTr="00997315">
        <w:trPr>
          <w:cantSplit/>
          <w:trHeight w:val="451"/>
        </w:trPr>
        <w:tc>
          <w:tcPr>
            <w:tcW w:w="1008" w:type="dxa"/>
            <w:shd w:val="clear" w:color="auto" w:fill="76923C" w:themeFill="accent3" w:themeFillShade="BF"/>
          </w:tcPr>
          <w:p w:rsidR="00D40834" w:rsidRPr="00E05877" w:rsidRDefault="00652EA1" w:rsidP="00D40834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3766F48B" wp14:editId="03C04BD2">
                      <wp:extent cx="454025" cy="354330"/>
                      <wp:effectExtent l="19050" t="19050" r="22225" b="26670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5877" w:rsidRPr="001467B1" w:rsidRDefault="00E05877" w:rsidP="00CB2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467B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66F48B" id="AutoShape 2" o:spid="_x0000_s1041" style="width:35.75pt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biAwMAAIIGAAAOAAAAZHJzL2Uyb0RvYy54bWysVW1v0zAQ/o7Ef7D8vUvSpK9aOnVdi5AG&#10;TAzEZzd2GoNjB9ttOhD/nfOlLR0TEkz0Q+Tzy3N3zz13vbza14rshHXS6JwmFzElQheGS73J6ccP&#10;q96YEueZ5kwZLXL6IBy9mr18cdk2U9E3lVFcWAIg2k3bJqeV9800ilxRiZq5C9MIDYelsTXzYNpN&#10;xC1rAb1WUT+Oh1FrLG+sKYRzsHvTHdIZ4pelKPy7snTCE5VTiM3j1+J3Hb7R7JJNN5Y1lSwOYbBn&#10;RFEzqcHpCeqGeUa2Vj6BqmVhjTOlvyhMHZmylIXAHCCbJP4tm/uKNQJzAXJcc6LJ/T/Y4u3uzhLJ&#10;c9qnRLMaSjTfeoOeST/Q0zZuCrfumzsbEnTNrSm+OKLNomJ6I+bWmrYSjENQSbgfPXoQDAdPybp9&#10;YzigM0BHpvalrQMgcED2WJCHU0HE3pMCNrNBFvcHlBRwlA6yNMWCRWx6fNxY518JU5OwyKk1W83f&#10;Q9HRA9vdOo9F4YfUGP9MSVkrKPGOKZIMh8MRxsymh8uAfcTEbI2SfCWVQiOIUiyUJfAYMikKoX2K&#10;rtS2hvS6/SQOv05ZsA/66/aPsaO2AwxwBXyee1CatJDpGCAQ9tHh6V0Hp3zyxPVk8FzPyBw2Q6jl&#10;UnNceyZVt4ZIlQ4kCGwqIBYvQKEOHIeSoeC/z1eDeJSl495oNEh7WbqMe9fj1aI3XwDfo+X14nqZ&#10;/AihJ9m0kpwLvURMd+y/JPs7fR8mQdc5pw48BRiiNVsv7H3FW8JlEEh/nE5gInEJIyAdx8N4MqKE&#10;qQ3MrsJbSqzxn6SvUP5Bjf9Q9kD9n6oO8lJNxbrCnS6G6h8lhVo4RYvWWSLRE666G3uQN6Acq4Ct&#10;F7qt61q/X++xtZPBsZHXhj9AM0Ka2HEwuGFRGfuNkhaGYE7d1y2zghL1WkNDT5IsC1MTjWww6oNh&#10;z0/W5ydMFwCVUw+U4nLhu0m7bazcVOCpU6w2YcSUMkgIQ+6iOhgw6DCpw1AOk/Tcxlu//jpmPwEA&#10;AP//AwBQSwMEFAAGAAgAAAAhAObpd7DaAAAAAwEAAA8AAABkcnMvZG93bnJldi54bWxMj0FLAzEQ&#10;he+C/yGM4M1mW9i2rJstRVAQVLDtxdt0MyZrN5MlSdv13zd60cvA4z3e+6Zeja4XJwqx86xgOilA&#10;ELded2wU7LaPd0sQMSFr7D2Tgm+KsGqur2qstD/zO502yYhcwrFCBTaloZIytpYcxokfiLP36YPD&#10;lGUwUgc853LXy1lRzKXDjvOCxYEeLLWHzdEpeH3m3eyjsy/bhX/C+BVa82aiUrc34/oeRKIx/YXh&#10;Bz+jQ5OZ9v7IOopeQX4k/d7sLaYliL2CslyCbGr5n725AAAA//8DAFBLAQItABQABgAIAAAAIQC2&#10;gziS/gAAAOEBAAATAAAAAAAAAAAAAAAAAAAAAABbQ29udGVudF9UeXBlc10ueG1sUEsBAi0AFAAG&#10;AAgAAAAhADj9If/WAAAAlAEAAAsAAAAAAAAAAAAAAAAALwEAAF9yZWxzLy5yZWxzUEsBAi0AFAAG&#10;AAgAAAAhAOFuhuIDAwAAggYAAA4AAAAAAAAAAAAAAAAALgIAAGRycy9lMm9Eb2MueG1sUEsBAi0A&#10;FAAGAAgAAAAhAObpd7DaAAAAAwEAAA8AAAAAAAAAAAAAAAAAXQUAAGRycy9kb3ducmV2LnhtbFBL&#10;BQYAAAAABAAEAPMAAABkBgAAAAA=&#10;" fillcolor="#9bbb59 [3206]" strokecolor="#f2f2f2 [3041]" strokeweight="3pt">
                      <v:shadow color="#4e6128 [1606]" opacity=".5" offset="1pt"/>
                      <v:textbox>
                        <w:txbxContent>
                          <w:p w:rsidR="00E05877" w:rsidRPr="001467B1" w:rsidRDefault="00E05877" w:rsidP="00CB27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67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D40834" w:rsidRPr="00E058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9789" w:type="dxa"/>
            <w:shd w:val="clear" w:color="auto" w:fill="76923C" w:themeFill="accent3" w:themeFillShade="BF"/>
            <w:vAlign w:val="center"/>
          </w:tcPr>
          <w:p w:rsidR="00D40834" w:rsidRPr="00E05877" w:rsidRDefault="00D40834" w:rsidP="00E05877">
            <w:pPr>
              <w:pStyle w:val="Cabealho"/>
              <w:rPr>
                <w:rFonts w:ascii="Arial" w:hAnsi="Arial" w:cs="Arial"/>
                <w:b/>
                <w:color w:val="FFFFFF" w:themeColor="background1"/>
              </w:rPr>
            </w:pPr>
            <w:r w:rsidRPr="00E05877">
              <w:rPr>
                <w:rFonts w:ascii="Arial" w:hAnsi="Arial" w:cs="Arial"/>
                <w:b/>
                <w:color w:val="FFFFFF" w:themeColor="background1"/>
              </w:rPr>
              <w:t>Outras informações</w:t>
            </w:r>
          </w:p>
        </w:tc>
      </w:tr>
      <w:tr w:rsidR="00CB2773" w:rsidRPr="001204CD" w:rsidTr="00997315">
        <w:trPr>
          <w:cantSplit/>
          <w:trHeight w:val="335"/>
        </w:trPr>
        <w:tc>
          <w:tcPr>
            <w:tcW w:w="10797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9E6267" w:rsidRPr="00FE450D" w:rsidRDefault="000D34DD" w:rsidP="009E6267">
            <w:pPr>
              <w:rPr>
                <w:rFonts w:ascii="Arial" w:hAnsi="Arial" w:cs="Arial"/>
                <w:b/>
                <w:color w:val="4F6228" w:themeColor="accent3" w:themeShade="80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</w:rPr>
              <w:t xml:space="preserve">Uso e aplicação:                                                </w:t>
            </w:r>
            <w:r w:rsidR="009E6267" w:rsidRPr="00FE450D">
              <w:rPr>
                <w:rFonts w:ascii="Arial" w:hAnsi="Arial" w:cs="Arial"/>
                <w:b/>
                <w:color w:val="4F6228" w:themeColor="accent3" w:themeShade="80"/>
              </w:rPr>
              <w:t>Na Indústria Alimentícia: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>Produção de essências aromáticas e extratos vegetais;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  <w:t>Produção de bebidas compostas e licores;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  <w:t>Produção de bebidas alcoólicas.</w:t>
            </w:r>
          </w:p>
          <w:p w:rsidR="009E6267" w:rsidRPr="00FE450D" w:rsidRDefault="009E6267" w:rsidP="009E6267">
            <w:pPr>
              <w:rPr>
                <w:rFonts w:ascii="Arial" w:hAnsi="Arial" w:cs="Arial"/>
                <w:b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>Indústria de Perfumaria e Cosméticos: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>Produção de essências aromáticas e extratos;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  <w:t>Produção de perfumes, águas de colônia, desodorantes, etc.;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  <w:t>Produção de cosméticos.</w:t>
            </w:r>
          </w:p>
          <w:p w:rsidR="009E6267" w:rsidRPr="00FE450D" w:rsidRDefault="009E6267" w:rsidP="009E6267">
            <w:pPr>
              <w:rPr>
                <w:rFonts w:ascii="Arial" w:hAnsi="Arial" w:cs="Arial"/>
                <w:b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>Farmacologia: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>Produção de princípios ativos e extratos fitoterápicos: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  <w:t>Farmácia de manipulação;</w:t>
            </w:r>
          </w:p>
          <w:p w:rsidR="009E6267" w:rsidRPr="00FE450D" w:rsidRDefault="009E6267" w:rsidP="009E6267">
            <w:pPr>
              <w:rPr>
                <w:rFonts w:ascii="Arial" w:hAnsi="Arial" w:cs="Arial"/>
                <w:bCs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  <w:t>Assepsia.</w:t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Cs/>
                <w:color w:val="4F6228" w:themeColor="accent3" w:themeShade="80"/>
              </w:rPr>
              <w:tab/>
            </w:r>
          </w:p>
          <w:p w:rsidR="009E6267" w:rsidRPr="00FE450D" w:rsidRDefault="009E6267" w:rsidP="009E6267">
            <w:pPr>
              <w:rPr>
                <w:rFonts w:ascii="Arial" w:hAnsi="Arial" w:cs="Arial"/>
                <w:b/>
                <w:color w:val="4F6228" w:themeColor="accent3" w:themeShade="80"/>
                <w:sz w:val="12"/>
              </w:rPr>
            </w:pPr>
          </w:p>
          <w:p w:rsidR="009E6267" w:rsidRPr="00FE450D" w:rsidRDefault="009E6267" w:rsidP="009E6267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 xml:space="preserve">Nota: </w:t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color w:val="4F6228" w:themeColor="accent3" w:themeShade="80"/>
              </w:rPr>
              <w:t xml:space="preserve">As informações e recomendações constantes desta publicação foram </w:t>
            </w:r>
          </w:p>
          <w:p w:rsidR="009E6267" w:rsidRPr="00FE450D" w:rsidRDefault="009E6267" w:rsidP="009E6267">
            <w:pPr>
              <w:ind w:left="4248"/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color w:val="4F6228" w:themeColor="accent3" w:themeShade="80"/>
              </w:rPr>
              <w:t>pesquisadas e compiladas de fontes idôneas e capacitadas para emiti-las, sendo os limites de sua aplicação os mesmos das respectivas fontes. Os dados dessa ficha de informações referem-se a um produto específico e pode ser válido onde este produto estivar sendo usado em combinações com outros. A Alchois esclarece que os dados por ela coletados são transferidos sem alterar seu conteúdo ou significado.</w:t>
            </w:r>
          </w:p>
          <w:p w:rsidR="009E6267" w:rsidRPr="00FE450D" w:rsidRDefault="009E6267" w:rsidP="009E6267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  <w:p w:rsidR="009E6267" w:rsidRPr="00FE450D" w:rsidRDefault="009E6267" w:rsidP="009E6267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 xml:space="preserve">Referências bibliográficas: </w:t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b/>
                <w:color w:val="4F6228" w:themeColor="accent3" w:themeShade="80"/>
              </w:rPr>
              <w:tab/>
            </w:r>
            <w:r w:rsidRPr="00FE450D">
              <w:rPr>
                <w:rFonts w:ascii="Arial" w:hAnsi="Arial" w:cs="Arial"/>
                <w:color w:val="4F6228" w:themeColor="accent3" w:themeShade="80"/>
              </w:rPr>
              <w:t>Seção l4: Regulamento do Transporte Terrestre de Produtos Perigosos do</w:t>
            </w:r>
          </w:p>
          <w:p w:rsidR="009E6267" w:rsidRPr="00FE450D" w:rsidRDefault="009E6267" w:rsidP="009E6267">
            <w:pPr>
              <w:ind w:left="4248"/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FE450D">
              <w:rPr>
                <w:rFonts w:ascii="Arial" w:hAnsi="Arial" w:cs="Arial"/>
                <w:color w:val="4F6228" w:themeColor="accent3" w:themeShade="80"/>
              </w:rPr>
              <w:t>Ministério de Transporte (Portaria N. º204 de 20 de maio de 1997) e Relação de Produtos Perigosos no Âmbito Mercosul (Decreto 1797 de 25 de janeiro de 1996).</w:t>
            </w:r>
          </w:p>
          <w:p w:rsidR="009E6267" w:rsidRPr="00FE450D" w:rsidRDefault="009E6267" w:rsidP="009E6267">
            <w:pPr>
              <w:jc w:val="both"/>
              <w:rPr>
                <w:rFonts w:ascii="Arial" w:hAnsi="Arial" w:cs="Arial"/>
                <w:color w:val="4F6228" w:themeColor="accent3" w:themeShade="80"/>
                <w:sz w:val="12"/>
              </w:rPr>
            </w:pPr>
          </w:p>
          <w:p w:rsidR="00997315" w:rsidRPr="00FE450D" w:rsidRDefault="00997315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</w:tc>
      </w:tr>
      <w:tr w:rsidR="00C879AC" w:rsidRPr="001204CD" w:rsidTr="00997315">
        <w:trPr>
          <w:cantSplit/>
          <w:trHeight w:val="335"/>
        </w:trPr>
        <w:tc>
          <w:tcPr>
            <w:tcW w:w="10797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C879AC" w:rsidRPr="00FE450D" w:rsidRDefault="00C879AC" w:rsidP="00C879AC">
            <w:pPr>
              <w:jc w:val="both"/>
              <w:rPr>
                <w:rFonts w:ascii="Arial" w:hAnsi="Arial" w:cs="Arial"/>
                <w:color w:val="4F6228" w:themeColor="accent3" w:themeShade="80"/>
              </w:rPr>
            </w:pPr>
          </w:p>
        </w:tc>
      </w:tr>
    </w:tbl>
    <w:p w:rsidR="00CB2773" w:rsidRPr="000A29FC" w:rsidRDefault="00CB2773" w:rsidP="001467B1">
      <w:pPr>
        <w:jc w:val="center"/>
        <w:rPr>
          <w:rFonts w:ascii="Arial" w:hAnsi="Arial" w:cs="Arial"/>
          <w:color w:val="009900"/>
          <w:sz w:val="16"/>
          <w:szCs w:val="16"/>
        </w:rPr>
      </w:pPr>
    </w:p>
    <w:sectPr w:rsidR="00CB2773" w:rsidRPr="000A29FC" w:rsidSect="003F39CE">
      <w:headerReference w:type="default" r:id="rId10"/>
      <w:footerReference w:type="default" r:id="rId11"/>
      <w:pgSz w:w="11907" w:h="16840" w:code="9"/>
      <w:pgMar w:top="425" w:right="709" w:bottom="1702" w:left="709" w:header="567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6B" w:rsidRDefault="00590E6B">
      <w:r>
        <w:separator/>
      </w:r>
    </w:p>
  </w:endnote>
  <w:endnote w:type="continuationSeparator" w:id="0">
    <w:p w:rsidR="00590E6B" w:rsidRDefault="0059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877" w:rsidRPr="0047494F" w:rsidRDefault="00E05877" w:rsidP="0047494F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6B" w:rsidRDefault="00590E6B">
      <w:r>
        <w:separator/>
      </w:r>
    </w:p>
  </w:footnote>
  <w:footnote w:type="continuationSeparator" w:id="0">
    <w:p w:rsidR="00590E6B" w:rsidRDefault="0059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70" w:type="dxa"/>
      <w:tblBorders>
        <w:top w:val="single" w:sz="18" w:space="0" w:color="4F6228"/>
        <w:left w:val="single" w:sz="18" w:space="0" w:color="4F6228"/>
        <w:bottom w:val="single" w:sz="18" w:space="0" w:color="4F6228"/>
        <w:right w:val="single" w:sz="18" w:space="0" w:color="4F6228"/>
        <w:insideH w:val="single" w:sz="18" w:space="0" w:color="4F6228"/>
        <w:insideV w:val="single" w:sz="18" w:space="0" w:color="4F622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48"/>
      <w:gridCol w:w="770"/>
      <w:gridCol w:w="5811"/>
      <w:gridCol w:w="1985"/>
    </w:tblGrid>
    <w:tr w:rsidR="00E05877" w:rsidTr="00D40834">
      <w:trPr>
        <w:trHeight w:val="851"/>
      </w:trPr>
      <w:tc>
        <w:tcPr>
          <w:tcW w:w="2066" w:type="dxa"/>
          <w:gridSpan w:val="2"/>
          <w:vAlign w:val="center"/>
        </w:tcPr>
        <w:p w:rsidR="00E05877" w:rsidRPr="004171BF" w:rsidRDefault="006A1116" w:rsidP="00D40834">
          <w:pPr>
            <w:pStyle w:val="Cabealho"/>
            <w:jc w:val="center"/>
            <w:rPr>
              <w:rFonts w:ascii="Arial" w:hAnsi="Arial" w:cs="Arial"/>
            </w:rPr>
          </w:pPr>
          <w:r w:rsidRPr="006A1116">
            <w:rPr>
              <w:rFonts w:ascii="Arial" w:hAnsi="Arial" w:cs="Arial"/>
              <w:noProof/>
            </w:rPr>
            <w:drawing>
              <wp:inline distT="0" distB="0" distL="0" distR="0" wp14:anchorId="1EC6ADEE" wp14:editId="470B35AA">
                <wp:extent cx="1009650" cy="584534"/>
                <wp:effectExtent l="1905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84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6" w:type="dxa"/>
          <w:gridSpan w:val="3"/>
          <w:vAlign w:val="center"/>
        </w:tcPr>
        <w:p w:rsidR="00E05877" w:rsidRPr="00167C67" w:rsidRDefault="00E05877" w:rsidP="00D40834">
          <w:pPr>
            <w:pStyle w:val="Cabealh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167C67">
            <w:rPr>
              <w:rFonts w:ascii="Arial" w:hAnsi="Arial" w:cs="Arial"/>
              <w:b/>
              <w:bCs/>
              <w:sz w:val="36"/>
              <w:szCs w:val="36"/>
            </w:rPr>
            <w:t>Controle de Qualidade</w:t>
          </w:r>
        </w:p>
      </w:tc>
    </w:tr>
    <w:tr w:rsidR="00E05877" w:rsidTr="00D40834">
      <w:trPr>
        <w:trHeight w:val="397"/>
      </w:trPr>
      <w:tc>
        <w:tcPr>
          <w:tcW w:w="1418" w:type="dxa"/>
          <w:vAlign w:val="center"/>
        </w:tcPr>
        <w:p w:rsidR="00E05877" w:rsidRPr="004171BF" w:rsidRDefault="00E05877" w:rsidP="00D40834">
          <w:pPr>
            <w:pStyle w:val="Cabealho"/>
            <w:jc w:val="center"/>
            <w:rPr>
              <w:rFonts w:ascii="Arial" w:hAnsi="Arial" w:cs="Arial"/>
            </w:rPr>
          </w:pPr>
          <w:r w:rsidRPr="004171BF">
            <w:rPr>
              <w:rFonts w:ascii="Arial" w:hAnsi="Arial" w:cs="Arial"/>
              <w:vertAlign w:val="superscript"/>
            </w:rPr>
            <w:t>Código:</w:t>
          </w:r>
        </w:p>
        <w:p w:rsidR="00E05877" w:rsidRPr="004171BF" w:rsidRDefault="007D4698" w:rsidP="00D4083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RG-CQ-001</w:t>
          </w:r>
        </w:p>
      </w:tc>
      <w:tc>
        <w:tcPr>
          <w:tcW w:w="648" w:type="dxa"/>
          <w:vAlign w:val="center"/>
        </w:tcPr>
        <w:p w:rsidR="00E05877" w:rsidRPr="004171BF" w:rsidRDefault="00E05877" w:rsidP="00D40834">
          <w:pPr>
            <w:pStyle w:val="Cabealho"/>
            <w:tabs>
              <w:tab w:val="clear" w:pos="8838"/>
            </w:tabs>
            <w:jc w:val="center"/>
            <w:rPr>
              <w:rFonts w:ascii="Arial" w:hAnsi="Arial" w:cs="Arial"/>
              <w:vertAlign w:val="superscript"/>
            </w:rPr>
          </w:pPr>
          <w:r w:rsidRPr="004171BF">
            <w:rPr>
              <w:rFonts w:ascii="Arial" w:hAnsi="Arial" w:cs="Arial"/>
              <w:vertAlign w:val="superscript"/>
            </w:rPr>
            <w:t>Página</w:t>
          </w:r>
        </w:p>
        <w:p w:rsidR="00E05877" w:rsidRPr="004171BF" w:rsidRDefault="00D718F3" w:rsidP="00D40834">
          <w:pPr>
            <w:pStyle w:val="Cabealho"/>
            <w:tabs>
              <w:tab w:val="clear" w:pos="8838"/>
            </w:tabs>
            <w:jc w:val="center"/>
            <w:rPr>
              <w:rFonts w:ascii="Arial" w:hAnsi="Arial" w:cs="Arial"/>
            </w:rPr>
          </w:pPr>
          <w:r w:rsidRPr="004171BF">
            <w:rPr>
              <w:rStyle w:val="Nmerodepgina"/>
              <w:rFonts w:ascii="Arial" w:hAnsi="Arial" w:cs="Arial"/>
            </w:rPr>
            <w:fldChar w:fldCharType="begin"/>
          </w:r>
          <w:r w:rsidR="00E05877" w:rsidRPr="004171BF">
            <w:rPr>
              <w:rStyle w:val="Nmerodepgina"/>
              <w:rFonts w:ascii="Arial" w:hAnsi="Arial" w:cs="Arial"/>
            </w:rPr>
            <w:instrText xml:space="preserve"> PAGE </w:instrText>
          </w:r>
          <w:r w:rsidRPr="004171BF">
            <w:rPr>
              <w:rStyle w:val="Nmerodepgina"/>
              <w:rFonts w:ascii="Arial" w:hAnsi="Arial" w:cs="Arial"/>
            </w:rPr>
            <w:fldChar w:fldCharType="separate"/>
          </w:r>
          <w:r w:rsidR="00E45F83">
            <w:rPr>
              <w:rStyle w:val="Nmerodepgina"/>
              <w:rFonts w:ascii="Arial" w:hAnsi="Arial" w:cs="Arial"/>
              <w:noProof/>
            </w:rPr>
            <w:t>1</w:t>
          </w:r>
          <w:r w:rsidRPr="004171BF">
            <w:rPr>
              <w:rStyle w:val="Nmerodepgina"/>
              <w:rFonts w:ascii="Arial" w:hAnsi="Arial" w:cs="Arial"/>
            </w:rPr>
            <w:fldChar w:fldCharType="end"/>
          </w:r>
          <w:r w:rsidR="00E05877" w:rsidRPr="004171BF">
            <w:rPr>
              <w:rStyle w:val="Nmerodepgina"/>
              <w:rFonts w:ascii="Arial" w:hAnsi="Arial" w:cs="Arial"/>
            </w:rPr>
            <w:t>/</w:t>
          </w:r>
          <w:r w:rsidRPr="004171BF">
            <w:rPr>
              <w:rStyle w:val="Nmerodepgina"/>
              <w:rFonts w:ascii="Arial" w:hAnsi="Arial" w:cs="Arial"/>
            </w:rPr>
            <w:fldChar w:fldCharType="begin"/>
          </w:r>
          <w:r w:rsidR="00E05877" w:rsidRPr="004171BF">
            <w:rPr>
              <w:rStyle w:val="Nmerodepgina"/>
              <w:rFonts w:ascii="Arial" w:hAnsi="Arial" w:cs="Arial"/>
            </w:rPr>
            <w:instrText xml:space="preserve"> NUMPAGES </w:instrText>
          </w:r>
          <w:r w:rsidRPr="004171BF">
            <w:rPr>
              <w:rStyle w:val="Nmerodepgina"/>
              <w:rFonts w:ascii="Arial" w:hAnsi="Arial" w:cs="Arial"/>
            </w:rPr>
            <w:fldChar w:fldCharType="separate"/>
          </w:r>
          <w:r w:rsidR="00E45F83">
            <w:rPr>
              <w:rStyle w:val="Nmerodepgina"/>
              <w:rFonts w:ascii="Arial" w:hAnsi="Arial" w:cs="Arial"/>
              <w:noProof/>
            </w:rPr>
            <w:t>11</w:t>
          </w:r>
          <w:r w:rsidRPr="004171BF">
            <w:rPr>
              <w:rStyle w:val="Nmerodepgina"/>
              <w:rFonts w:ascii="Arial" w:hAnsi="Arial" w:cs="Arial"/>
            </w:rPr>
            <w:fldChar w:fldCharType="end"/>
          </w:r>
        </w:p>
      </w:tc>
      <w:tc>
        <w:tcPr>
          <w:tcW w:w="770" w:type="dxa"/>
          <w:vAlign w:val="center"/>
        </w:tcPr>
        <w:p w:rsidR="00E05877" w:rsidRPr="004171BF" w:rsidRDefault="00E05877" w:rsidP="00D40834">
          <w:pPr>
            <w:pStyle w:val="Cabealho"/>
            <w:jc w:val="center"/>
            <w:rPr>
              <w:rFonts w:ascii="Arial" w:hAnsi="Arial" w:cs="Arial"/>
            </w:rPr>
          </w:pPr>
          <w:r w:rsidRPr="004171BF">
            <w:rPr>
              <w:rFonts w:ascii="Arial" w:hAnsi="Arial" w:cs="Arial"/>
              <w:vertAlign w:val="superscript"/>
            </w:rPr>
            <w:t>Revisão:</w:t>
          </w:r>
        </w:p>
        <w:p w:rsidR="00E05877" w:rsidRPr="004171BF" w:rsidRDefault="00E05877" w:rsidP="00D4083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</w:t>
          </w:r>
        </w:p>
      </w:tc>
      <w:tc>
        <w:tcPr>
          <w:tcW w:w="5811" w:type="dxa"/>
          <w:vAlign w:val="center"/>
        </w:tcPr>
        <w:p w:rsidR="00E05877" w:rsidRPr="004171BF" w:rsidRDefault="00E05877" w:rsidP="00D40834">
          <w:pPr>
            <w:pStyle w:val="Cabealho"/>
            <w:jc w:val="center"/>
            <w:rPr>
              <w:rFonts w:ascii="Arial" w:hAnsi="Arial" w:cs="Arial"/>
            </w:rPr>
          </w:pPr>
          <w:r w:rsidRPr="004171BF">
            <w:rPr>
              <w:rFonts w:ascii="Arial" w:hAnsi="Arial" w:cs="Arial"/>
              <w:vertAlign w:val="superscript"/>
            </w:rPr>
            <w:t>Tít</w:t>
          </w:r>
          <w:r w:rsidRPr="00B83429">
            <w:rPr>
              <w:rFonts w:ascii="Arial" w:hAnsi="Arial" w:cs="Arial"/>
              <w:vertAlign w:val="superscript"/>
            </w:rPr>
            <w:t>ulo:</w:t>
          </w:r>
          <w:r w:rsidRPr="00B83429">
            <w:rPr>
              <w:rFonts w:ascii="Arial" w:hAnsi="Arial" w:cs="Arial"/>
            </w:rPr>
            <w:t xml:space="preserve"> </w:t>
          </w:r>
          <w:r w:rsidRPr="00B83429">
            <w:rPr>
              <w:rFonts w:ascii="Arial" w:hAnsi="Arial" w:cs="Arial"/>
              <w:sz w:val="24"/>
              <w:szCs w:val="24"/>
            </w:rPr>
            <w:t>Ficha de Informação de Segurança de Produto Químico – FISPQ</w:t>
          </w:r>
        </w:p>
      </w:tc>
      <w:tc>
        <w:tcPr>
          <w:tcW w:w="1985" w:type="dxa"/>
          <w:vAlign w:val="center"/>
        </w:tcPr>
        <w:p w:rsidR="00E05877" w:rsidRPr="004171BF" w:rsidRDefault="00E05877" w:rsidP="00D40834">
          <w:pPr>
            <w:pStyle w:val="Cabealho"/>
            <w:jc w:val="center"/>
            <w:rPr>
              <w:rFonts w:ascii="Arial" w:hAnsi="Arial" w:cs="Arial"/>
            </w:rPr>
          </w:pPr>
          <w:r w:rsidRPr="004171BF">
            <w:rPr>
              <w:rFonts w:ascii="Arial" w:hAnsi="Arial" w:cs="Arial"/>
              <w:vertAlign w:val="superscript"/>
            </w:rPr>
            <w:t>Vigência:</w:t>
          </w:r>
        </w:p>
        <w:p w:rsidR="00E05877" w:rsidRPr="004171BF" w:rsidRDefault="0043306B" w:rsidP="00D4083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DATE \@ "dd/MM/yy" </w:instrText>
          </w:r>
          <w:r>
            <w:rPr>
              <w:b/>
              <w:sz w:val="16"/>
            </w:rPr>
            <w:fldChar w:fldCharType="separate"/>
          </w:r>
          <w:r w:rsidR="00B43B74">
            <w:rPr>
              <w:b/>
              <w:noProof/>
              <w:sz w:val="16"/>
            </w:rPr>
            <w:t>26/09/18</w:t>
          </w:r>
          <w:r>
            <w:rPr>
              <w:b/>
              <w:sz w:val="16"/>
            </w:rPr>
            <w:fldChar w:fldCharType="end"/>
          </w:r>
          <w:r>
            <w:rPr>
              <w:b/>
              <w:sz w:val="16"/>
            </w:rPr>
            <w:t xml:space="preserve">            </w:t>
          </w:r>
        </w:p>
      </w:tc>
    </w:tr>
  </w:tbl>
  <w:p w:rsidR="00E05877" w:rsidRPr="001204CD" w:rsidRDefault="00E05877" w:rsidP="00D40834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FEE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B2EAB"/>
    <w:multiLevelType w:val="multilevel"/>
    <w:tmpl w:val="3F507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8A468B"/>
    <w:multiLevelType w:val="singleLevel"/>
    <w:tmpl w:val="CDCEE278"/>
    <w:lvl w:ilvl="0">
      <w:start w:val="3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79A548E"/>
    <w:multiLevelType w:val="hybridMultilevel"/>
    <w:tmpl w:val="1C8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43F42"/>
    <w:multiLevelType w:val="hybridMultilevel"/>
    <w:tmpl w:val="065C3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6686"/>
    <w:multiLevelType w:val="multilevel"/>
    <w:tmpl w:val="83864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E70CC5"/>
    <w:multiLevelType w:val="hybridMultilevel"/>
    <w:tmpl w:val="0F1622C2"/>
    <w:lvl w:ilvl="0" w:tplc="0416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AD1712B"/>
    <w:multiLevelType w:val="hybridMultilevel"/>
    <w:tmpl w:val="8E6066F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760033"/>
    <w:multiLevelType w:val="hybridMultilevel"/>
    <w:tmpl w:val="AAF4C6B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D44FA"/>
    <w:multiLevelType w:val="multilevel"/>
    <w:tmpl w:val="FC00157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2B738E"/>
    <w:multiLevelType w:val="multilevel"/>
    <w:tmpl w:val="66D4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Estilo1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D3631AC"/>
    <w:multiLevelType w:val="multilevel"/>
    <w:tmpl w:val="9F8AF3C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F83FA0"/>
    <w:multiLevelType w:val="multilevel"/>
    <w:tmpl w:val="559256B6"/>
    <w:lvl w:ilvl="0">
      <w:start w:val="4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AF62DF7"/>
    <w:multiLevelType w:val="hybridMultilevel"/>
    <w:tmpl w:val="2D7C4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642D"/>
    <w:multiLevelType w:val="hybridMultilevel"/>
    <w:tmpl w:val="AF723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B3DDC"/>
    <w:multiLevelType w:val="multilevel"/>
    <w:tmpl w:val="A5065ED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6DC2D78"/>
    <w:multiLevelType w:val="multilevel"/>
    <w:tmpl w:val="9F8AF3C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3B2372"/>
    <w:multiLevelType w:val="hybridMultilevel"/>
    <w:tmpl w:val="F66659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DD1F56"/>
    <w:multiLevelType w:val="multilevel"/>
    <w:tmpl w:val="0390E50C"/>
    <w:lvl w:ilvl="0">
      <w:start w:val="1"/>
      <w:numFmt w:val="decimal"/>
      <w:pStyle w:val="Ttulo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2A34B7"/>
    <w:multiLevelType w:val="singleLevel"/>
    <w:tmpl w:val="CDCEE278"/>
    <w:lvl w:ilvl="0">
      <w:start w:val="3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5B7B5854"/>
    <w:multiLevelType w:val="multilevel"/>
    <w:tmpl w:val="AB962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2E11D4"/>
    <w:multiLevelType w:val="multilevel"/>
    <w:tmpl w:val="A5065ED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1D73D88"/>
    <w:multiLevelType w:val="multilevel"/>
    <w:tmpl w:val="9F8AF3C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A4229D"/>
    <w:multiLevelType w:val="multilevel"/>
    <w:tmpl w:val="38C65072"/>
    <w:lvl w:ilvl="0">
      <w:start w:val="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790038D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291DEC"/>
    <w:multiLevelType w:val="multilevel"/>
    <w:tmpl w:val="FC00157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5"/>
  </w:num>
  <w:num w:numId="6">
    <w:abstractNumId w:val="22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23"/>
  </w:num>
  <w:num w:numId="12">
    <w:abstractNumId w:val="9"/>
  </w:num>
  <w:num w:numId="13">
    <w:abstractNumId w:val="24"/>
  </w:num>
  <w:num w:numId="14">
    <w:abstractNumId w:val="25"/>
  </w:num>
  <w:num w:numId="15">
    <w:abstractNumId w:val="17"/>
  </w:num>
  <w:num w:numId="16">
    <w:abstractNumId w:val="15"/>
  </w:num>
  <w:num w:numId="17">
    <w:abstractNumId w:val="21"/>
  </w:num>
  <w:num w:numId="18">
    <w:abstractNumId w:val="1"/>
  </w:num>
  <w:num w:numId="19">
    <w:abstractNumId w:val="19"/>
  </w:num>
  <w:num w:numId="20">
    <w:abstractNumId w:val="2"/>
  </w:num>
  <w:num w:numId="21">
    <w:abstractNumId w:val="6"/>
  </w:num>
  <w:num w:numId="22">
    <w:abstractNumId w:val="0"/>
  </w:num>
  <w:num w:numId="23">
    <w:abstractNumId w:val="13"/>
  </w:num>
  <w:num w:numId="24">
    <w:abstractNumId w:val="3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EAF"/>
    <w:rsid w:val="00003159"/>
    <w:rsid w:val="00005D58"/>
    <w:rsid w:val="00014A79"/>
    <w:rsid w:val="00024D0E"/>
    <w:rsid w:val="00026458"/>
    <w:rsid w:val="00026640"/>
    <w:rsid w:val="00027616"/>
    <w:rsid w:val="000311FC"/>
    <w:rsid w:val="000314E7"/>
    <w:rsid w:val="000347B5"/>
    <w:rsid w:val="00037B50"/>
    <w:rsid w:val="00037FED"/>
    <w:rsid w:val="00056A4F"/>
    <w:rsid w:val="000627C3"/>
    <w:rsid w:val="00071892"/>
    <w:rsid w:val="00080DB0"/>
    <w:rsid w:val="000813C7"/>
    <w:rsid w:val="00083386"/>
    <w:rsid w:val="00083588"/>
    <w:rsid w:val="0008532C"/>
    <w:rsid w:val="00086558"/>
    <w:rsid w:val="000901B8"/>
    <w:rsid w:val="00090553"/>
    <w:rsid w:val="00090DAF"/>
    <w:rsid w:val="0009385C"/>
    <w:rsid w:val="0009470D"/>
    <w:rsid w:val="000A15C2"/>
    <w:rsid w:val="000A29FC"/>
    <w:rsid w:val="000A3361"/>
    <w:rsid w:val="000A79A7"/>
    <w:rsid w:val="000B0B74"/>
    <w:rsid w:val="000B2D26"/>
    <w:rsid w:val="000B2E2E"/>
    <w:rsid w:val="000B3770"/>
    <w:rsid w:val="000B46DB"/>
    <w:rsid w:val="000B507C"/>
    <w:rsid w:val="000B704D"/>
    <w:rsid w:val="000D234B"/>
    <w:rsid w:val="000D34DD"/>
    <w:rsid w:val="000D4AB8"/>
    <w:rsid w:val="000E14BE"/>
    <w:rsid w:val="000E1C9B"/>
    <w:rsid w:val="000E6849"/>
    <w:rsid w:val="000F0388"/>
    <w:rsid w:val="000F0447"/>
    <w:rsid w:val="000F1D5A"/>
    <w:rsid w:val="000F35EA"/>
    <w:rsid w:val="000F3D4B"/>
    <w:rsid w:val="000F7423"/>
    <w:rsid w:val="000F766D"/>
    <w:rsid w:val="00101292"/>
    <w:rsid w:val="00104A76"/>
    <w:rsid w:val="0010587C"/>
    <w:rsid w:val="001079AD"/>
    <w:rsid w:val="00114CBB"/>
    <w:rsid w:val="001204CD"/>
    <w:rsid w:val="00121E84"/>
    <w:rsid w:val="00127E60"/>
    <w:rsid w:val="0013182E"/>
    <w:rsid w:val="00133F1D"/>
    <w:rsid w:val="001417D0"/>
    <w:rsid w:val="001467B1"/>
    <w:rsid w:val="001530B2"/>
    <w:rsid w:val="001543A0"/>
    <w:rsid w:val="00162A97"/>
    <w:rsid w:val="00164C9B"/>
    <w:rsid w:val="00165A2D"/>
    <w:rsid w:val="001833FB"/>
    <w:rsid w:val="00186BE8"/>
    <w:rsid w:val="001915B1"/>
    <w:rsid w:val="00193863"/>
    <w:rsid w:val="00193E73"/>
    <w:rsid w:val="0019568B"/>
    <w:rsid w:val="0019653F"/>
    <w:rsid w:val="001A1A70"/>
    <w:rsid w:val="001B1E81"/>
    <w:rsid w:val="001B2EF8"/>
    <w:rsid w:val="001C0A70"/>
    <w:rsid w:val="001C0DDD"/>
    <w:rsid w:val="001C3100"/>
    <w:rsid w:val="001C3497"/>
    <w:rsid w:val="001C4D22"/>
    <w:rsid w:val="001D1476"/>
    <w:rsid w:val="001E1E05"/>
    <w:rsid w:val="001E2B52"/>
    <w:rsid w:val="001E721E"/>
    <w:rsid w:val="001F229C"/>
    <w:rsid w:val="001F251F"/>
    <w:rsid w:val="001F3338"/>
    <w:rsid w:val="001F35A9"/>
    <w:rsid w:val="00200412"/>
    <w:rsid w:val="00200795"/>
    <w:rsid w:val="00215297"/>
    <w:rsid w:val="002220DC"/>
    <w:rsid w:val="002236D1"/>
    <w:rsid w:val="00225E23"/>
    <w:rsid w:val="002306B4"/>
    <w:rsid w:val="00233868"/>
    <w:rsid w:val="00234182"/>
    <w:rsid w:val="00240828"/>
    <w:rsid w:val="00243923"/>
    <w:rsid w:val="00251BD8"/>
    <w:rsid w:val="0025387B"/>
    <w:rsid w:val="002565C2"/>
    <w:rsid w:val="00257391"/>
    <w:rsid w:val="00261CF2"/>
    <w:rsid w:val="002632A8"/>
    <w:rsid w:val="00263F6A"/>
    <w:rsid w:val="002642C1"/>
    <w:rsid w:val="00266D91"/>
    <w:rsid w:val="00270183"/>
    <w:rsid w:val="00275048"/>
    <w:rsid w:val="002777F0"/>
    <w:rsid w:val="00277CDE"/>
    <w:rsid w:val="00281929"/>
    <w:rsid w:val="002824FE"/>
    <w:rsid w:val="002839B1"/>
    <w:rsid w:val="00283AC3"/>
    <w:rsid w:val="0028698B"/>
    <w:rsid w:val="00287455"/>
    <w:rsid w:val="0029148A"/>
    <w:rsid w:val="00291955"/>
    <w:rsid w:val="00293254"/>
    <w:rsid w:val="002936E9"/>
    <w:rsid w:val="00297F98"/>
    <w:rsid w:val="002A0C76"/>
    <w:rsid w:val="002A1907"/>
    <w:rsid w:val="002A2F55"/>
    <w:rsid w:val="002A3D20"/>
    <w:rsid w:val="002B60C8"/>
    <w:rsid w:val="002B669B"/>
    <w:rsid w:val="002C174B"/>
    <w:rsid w:val="002C2DC3"/>
    <w:rsid w:val="002C35B1"/>
    <w:rsid w:val="002C3E97"/>
    <w:rsid w:val="002C5A1F"/>
    <w:rsid w:val="002D4498"/>
    <w:rsid w:val="002D5189"/>
    <w:rsid w:val="002D5679"/>
    <w:rsid w:val="002D767B"/>
    <w:rsid w:val="002E4108"/>
    <w:rsid w:val="002E5E18"/>
    <w:rsid w:val="002E5E6F"/>
    <w:rsid w:val="002F0F96"/>
    <w:rsid w:val="0030085A"/>
    <w:rsid w:val="00303290"/>
    <w:rsid w:val="003032A0"/>
    <w:rsid w:val="00310E8D"/>
    <w:rsid w:val="00313A61"/>
    <w:rsid w:val="00315CA4"/>
    <w:rsid w:val="003236FA"/>
    <w:rsid w:val="00323BAC"/>
    <w:rsid w:val="00330BBA"/>
    <w:rsid w:val="00331EDC"/>
    <w:rsid w:val="00332EAC"/>
    <w:rsid w:val="00340BDF"/>
    <w:rsid w:val="00340DD1"/>
    <w:rsid w:val="0034312A"/>
    <w:rsid w:val="00346099"/>
    <w:rsid w:val="003501F2"/>
    <w:rsid w:val="003526AE"/>
    <w:rsid w:val="00363CED"/>
    <w:rsid w:val="00366B16"/>
    <w:rsid w:val="003672B6"/>
    <w:rsid w:val="0037157C"/>
    <w:rsid w:val="003730DF"/>
    <w:rsid w:val="003731D8"/>
    <w:rsid w:val="003737C1"/>
    <w:rsid w:val="003802E1"/>
    <w:rsid w:val="00382371"/>
    <w:rsid w:val="00387B0E"/>
    <w:rsid w:val="003916DB"/>
    <w:rsid w:val="00394183"/>
    <w:rsid w:val="003A349F"/>
    <w:rsid w:val="003A408B"/>
    <w:rsid w:val="003B01AB"/>
    <w:rsid w:val="003B4C43"/>
    <w:rsid w:val="003B5CA8"/>
    <w:rsid w:val="003B668A"/>
    <w:rsid w:val="003C01C3"/>
    <w:rsid w:val="003C41C9"/>
    <w:rsid w:val="003D68AD"/>
    <w:rsid w:val="003D7015"/>
    <w:rsid w:val="003E5BC2"/>
    <w:rsid w:val="003E777D"/>
    <w:rsid w:val="003F009E"/>
    <w:rsid w:val="003F1DDE"/>
    <w:rsid w:val="003F23EB"/>
    <w:rsid w:val="003F280D"/>
    <w:rsid w:val="003F37BA"/>
    <w:rsid w:val="003F39CE"/>
    <w:rsid w:val="00403859"/>
    <w:rsid w:val="0041053C"/>
    <w:rsid w:val="004108AF"/>
    <w:rsid w:val="004138E7"/>
    <w:rsid w:val="00415FFD"/>
    <w:rsid w:val="00421048"/>
    <w:rsid w:val="00421E69"/>
    <w:rsid w:val="00426628"/>
    <w:rsid w:val="00432088"/>
    <w:rsid w:val="0043306B"/>
    <w:rsid w:val="00433E1D"/>
    <w:rsid w:val="00434D17"/>
    <w:rsid w:val="00434EF7"/>
    <w:rsid w:val="004419FE"/>
    <w:rsid w:val="00451281"/>
    <w:rsid w:val="00454C62"/>
    <w:rsid w:val="00464C4B"/>
    <w:rsid w:val="00470517"/>
    <w:rsid w:val="00474325"/>
    <w:rsid w:val="00474909"/>
    <w:rsid w:val="0047494F"/>
    <w:rsid w:val="004750B8"/>
    <w:rsid w:val="00482E04"/>
    <w:rsid w:val="00484E80"/>
    <w:rsid w:val="004853EA"/>
    <w:rsid w:val="00485551"/>
    <w:rsid w:val="0048756F"/>
    <w:rsid w:val="00490FB5"/>
    <w:rsid w:val="00492611"/>
    <w:rsid w:val="00492771"/>
    <w:rsid w:val="004948A8"/>
    <w:rsid w:val="0049594B"/>
    <w:rsid w:val="00496A65"/>
    <w:rsid w:val="004A16B5"/>
    <w:rsid w:val="004A4638"/>
    <w:rsid w:val="004A7AB0"/>
    <w:rsid w:val="004A7EBB"/>
    <w:rsid w:val="004B070B"/>
    <w:rsid w:val="004B204C"/>
    <w:rsid w:val="004B337A"/>
    <w:rsid w:val="004B441F"/>
    <w:rsid w:val="004B7CD5"/>
    <w:rsid w:val="004B7DE7"/>
    <w:rsid w:val="004C534E"/>
    <w:rsid w:val="004D62AB"/>
    <w:rsid w:val="004E0118"/>
    <w:rsid w:val="004E1136"/>
    <w:rsid w:val="004F1BA3"/>
    <w:rsid w:val="004F209A"/>
    <w:rsid w:val="004F260F"/>
    <w:rsid w:val="004F36CA"/>
    <w:rsid w:val="004F38A2"/>
    <w:rsid w:val="00504665"/>
    <w:rsid w:val="00511FD7"/>
    <w:rsid w:val="0051205C"/>
    <w:rsid w:val="00512FF4"/>
    <w:rsid w:val="0051681C"/>
    <w:rsid w:val="00516EDF"/>
    <w:rsid w:val="005210CC"/>
    <w:rsid w:val="005220A8"/>
    <w:rsid w:val="00523D0C"/>
    <w:rsid w:val="0053191C"/>
    <w:rsid w:val="00535828"/>
    <w:rsid w:val="005372DB"/>
    <w:rsid w:val="00546571"/>
    <w:rsid w:val="0055465A"/>
    <w:rsid w:val="00554BA7"/>
    <w:rsid w:val="00566F0F"/>
    <w:rsid w:val="005749E2"/>
    <w:rsid w:val="00575EC5"/>
    <w:rsid w:val="00580901"/>
    <w:rsid w:val="00581795"/>
    <w:rsid w:val="00582A0B"/>
    <w:rsid w:val="00583FEB"/>
    <w:rsid w:val="005853C7"/>
    <w:rsid w:val="00585945"/>
    <w:rsid w:val="00586E38"/>
    <w:rsid w:val="0058758B"/>
    <w:rsid w:val="0058767A"/>
    <w:rsid w:val="00587B6A"/>
    <w:rsid w:val="00590BC3"/>
    <w:rsid w:val="00590E6B"/>
    <w:rsid w:val="0059366D"/>
    <w:rsid w:val="005A0456"/>
    <w:rsid w:val="005A0ED3"/>
    <w:rsid w:val="005B23BB"/>
    <w:rsid w:val="005B2C29"/>
    <w:rsid w:val="005B2FFC"/>
    <w:rsid w:val="005D1148"/>
    <w:rsid w:val="005D4A79"/>
    <w:rsid w:val="005D5A2C"/>
    <w:rsid w:val="005E0565"/>
    <w:rsid w:val="005E0D9A"/>
    <w:rsid w:val="005F495D"/>
    <w:rsid w:val="006009B2"/>
    <w:rsid w:val="00601E6D"/>
    <w:rsid w:val="00603B5F"/>
    <w:rsid w:val="006051A8"/>
    <w:rsid w:val="00607F25"/>
    <w:rsid w:val="00610338"/>
    <w:rsid w:val="00612A34"/>
    <w:rsid w:val="00612F88"/>
    <w:rsid w:val="006143DC"/>
    <w:rsid w:val="006219BC"/>
    <w:rsid w:val="006219BD"/>
    <w:rsid w:val="00624FB0"/>
    <w:rsid w:val="00626CC7"/>
    <w:rsid w:val="00627688"/>
    <w:rsid w:val="00631E6E"/>
    <w:rsid w:val="0063283F"/>
    <w:rsid w:val="00632D79"/>
    <w:rsid w:val="00633FA1"/>
    <w:rsid w:val="00636ABF"/>
    <w:rsid w:val="00637EC4"/>
    <w:rsid w:val="00640A49"/>
    <w:rsid w:val="00640FDE"/>
    <w:rsid w:val="00641316"/>
    <w:rsid w:val="00641E89"/>
    <w:rsid w:val="00642A18"/>
    <w:rsid w:val="00643D40"/>
    <w:rsid w:val="00646004"/>
    <w:rsid w:val="00652727"/>
    <w:rsid w:val="00652EA1"/>
    <w:rsid w:val="00653583"/>
    <w:rsid w:val="00665A38"/>
    <w:rsid w:val="00673F0D"/>
    <w:rsid w:val="00693DA3"/>
    <w:rsid w:val="00694513"/>
    <w:rsid w:val="00695C47"/>
    <w:rsid w:val="00695D5F"/>
    <w:rsid w:val="006A1116"/>
    <w:rsid w:val="006A297A"/>
    <w:rsid w:val="006A35DB"/>
    <w:rsid w:val="006A37F6"/>
    <w:rsid w:val="006A38BA"/>
    <w:rsid w:val="006B3191"/>
    <w:rsid w:val="006B5603"/>
    <w:rsid w:val="006C20DC"/>
    <w:rsid w:val="006C2235"/>
    <w:rsid w:val="006C4C98"/>
    <w:rsid w:val="006C5BF7"/>
    <w:rsid w:val="006C7EF5"/>
    <w:rsid w:val="006D111C"/>
    <w:rsid w:val="006D2B05"/>
    <w:rsid w:val="006D379F"/>
    <w:rsid w:val="006D54A3"/>
    <w:rsid w:val="006D567E"/>
    <w:rsid w:val="006D7344"/>
    <w:rsid w:val="006F608E"/>
    <w:rsid w:val="006F69E6"/>
    <w:rsid w:val="006F7E7C"/>
    <w:rsid w:val="00702FD3"/>
    <w:rsid w:val="00705CE5"/>
    <w:rsid w:val="007065AA"/>
    <w:rsid w:val="00706FF2"/>
    <w:rsid w:val="00714061"/>
    <w:rsid w:val="007160F6"/>
    <w:rsid w:val="007200FF"/>
    <w:rsid w:val="00722E6C"/>
    <w:rsid w:val="007253F0"/>
    <w:rsid w:val="00726540"/>
    <w:rsid w:val="007309CD"/>
    <w:rsid w:val="007329B3"/>
    <w:rsid w:val="00735033"/>
    <w:rsid w:val="00735D6A"/>
    <w:rsid w:val="00751E51"/>
    <w:rsid w:val="00752774"/>
    <w:rsid w:val="0076038D"/>
    <w:rsid w:val="00770AB5"/>
    <w:rsid w:val="00773C51"/>
    <w:rsid w:val="00774F8D"/>
    <w:rsid w:val="0078188B"/>
    <w:rsid w:val="00786DFE"/>
    <w:rsid w:val="00787289"/>
    <w:rsid w:val="00792129"/>
    <w:rsid w:val="00793759"/>
    <w:rsid w:val="00794D7E"/>
    <w:rsid w:val="007A55CB"/>
    <w:rsid w:val="007B2BE2"/>
    <w:rsid w:val="007B4F6E"/>
    <w:rsid w:val="007B7316"/>
    <w:rsid w:val="007B7900"/>
    <w:rsid w:val="007C18D5"/>
    <w:rsid w:val="007C3CA8"/>
    <w:rsid w:val="007D009A"/>
    <w:rsid w:val="007D3EF3"/>
    <w:rsid w:val="007D4698"/>
    <w:rsid w:val="007D53B5"/>
    <w:rsid w:val="007D7891"/>
    <w:rsid w:val="007E5D68"/>
    <w:rsid w:val="007E6BC2"/>
    <w:rsid w:val="007F0028"/>
    <w:rsid w:val="007F0112"/>
    <w:rsid w:val="007F2F4C"/>
    <w:rsid w:val="007F3546"/>
    <w:rsid w:val="007F46F9"/>
    <w:rsid w:val="007F76FA"/>
    <w:rsid w:val="00800FE5"/>
    <w:rsid w:val="00802667"/>
    <w:rsid w:val="00803ADE"/>
    <w:rsid w:val="00806C81"/>
    <w:rsid w:val="00807535"/>
    <w:rsid w:val="008078FC"/>
    <w:rsid w:val="008173BB"/>
    <w:rsid w:val="008209C6"/>
    <w:rsid w:val="00822BA1"/>
    <w:rsid w:val="00824868"/>
    <w:rsid w:val="00824ED1"/>
    <w:rsid w:val="00824EE4"/>
    <w:rsid w:val="0082561D"/>
    <w:rsid w:val="00832275"/>
    <w:rsid w:val="00842E0F"/>
    <w:rsid w:val="008441CB"/>
    <w:rsid w:val="00844636"/>
    <w:rsid w:val="00844B25"/>
    <w:rsid w:val="008452B1"/>
    <w:rsid w:val="00847973"/>
    <w:rsid w:val="00852EAF"/>
    <w:rsid w:val="00853767"/>
    <w:rsid w:val="00857BA9"/>
    <w:rsid w:val="00861B4D"/>
    <w:rsid w:val="008734CE"/>
    <w:rsid w:val="00874023"/>
    <w:rsid w:val="00875B92"/>
    <w:rsid w:val="0087672F"/>
    <w:rsid w:val="00877C57"/>
    <w:rsid w:val="0088165F"/>
    <w:rsid w:val="008839EB"/>
    <w:rsid w:val="00893368"/>
    <w:rsid w:val="008939BB"/>
    <w:rsid w:val="008949F6"/>
    <w:rsid w:val="008A098F"/>
    <w:rsid w:val="008A1045"/>
    <w:rsid w:val="008A3406"/>
    <w:rsid w:val="008A3953"/>
    <w:rsid w:val="008B1A10"/>
    <w:rsid w:val="008B25D4"/>
    <w:rsid w:val="008C0D7A"/>
    <w:rsid w:val="008C79D9"/>
    <w:rsid w:val="008D07CC"/>
    <w:rsid w:val="008D21BB"/>
    <w:rsid w:val="008D28AC"/>
    <w:rsid w:val="008D6A66"/>
    <w:rsid w:val="008D7A41"/>
    <w:rsid w:val="008D7E4F"/>
    <w:rsid w:val="008F1D91"/>
    <w:rsid w:val="008F2299"/>
    <w:rsid w:val="008F2E47"/>
    <w:rsid w:val="008F3E61"/>
    <w:rsid w:val="00900962"/>
    <w:rsid w:val="00904007"/>
    <w:rsid w:val="009105A7"/>
    <w:rsid w:val="00923480"/>
    <w:rsid w:val="0094473C"/>
    <w:rsid w:val="00944B5A"/>
    <w:rsid w:val="0094752F"/>
    <w:rsid w:val="00952121"/>
    <w:rsid w:val="009536A3"/>
    <w:rsid w:val="00961DE5"/>
    <w:rsid w:val="00965D3D"/>
    <w:rsid w:val="009739E3"/>
    <w:rsid w:val="009753EF"/>
    <w:rsid w:val="00976913"/>
    <w:rsid w:val="00977629"/>
    <w:rsid w:val="009776CF"/>
    <w:rsid w:val="0098354D"/>
    <w:rsid w:val="009872D3"/>
    <w:rsid w:val="009903A1"/>
    <w:rsid w:val="009919C0"/>
    <w:rsid w:val="009923E4"/>
    <w:rsid w:val="00997315"/>
    <w:rsid w:val="009A35CC"/>
    <w:rsid w:val="009A5C31"/>
    <w:rsid w:val="009B0F87"/>
    <w:rsid w:val="009C4141"/>
    <w:rsid w:val="009D1E2C"/>
    <w:rsid w:val="009D3406"/>
    <w:rsid w:val="009D4EC8"/>
    <w:rsid w:val="009D757E"/>
    <w:rsid w:val="009D7688"/>
    <w:rsid w:val="009E1007"/>
    <w:rsid w:val="009E3EBB"/>
    <w:rsid w:val="009E5E36"/>
    <w:rsid w:val="009E6267"/>
    <w:rsid w:val="009E765E"/>
    <w:rsid w:val="00A0077E"/>
    <w:rsid w:val="00A02FBA"/>
    <w:rsid w:val="00A03DE5"/>
    <w:rsid w:val="00A074A5"/>
    <w:rsid w:val="00A07AFF"/>
    <w:rsid w:val="00A108CD"/>
    <w:rsid w:val="00A129BE"/>
    <w:rsid w:val="00A176FB"/>
    <w:rsid w:val="00A2324A"/>
    <w:rsid w:val="00A23AA4"/>
    <w:rsid w:val="00A2479A"/>
    <w:rsid w:val="00A25079"/>
    <w:rsid w:val="00A25BCE"/>
    <w:rsid w:val="00A31700"/>
    <w:rsid w:val="00A35949"/>
    <w:rsid w:val="00A40246"/>
    <w:rsid w:val="00A5522C"/>
    <w:rsid w:val="00A704C2"/>
    <w:rsid w:val="00A82DF7"/>
    <w:rsid w:val="00A8400E"/>
    <w:rsid w:val="00A84B5D"/>
    <w:rsid w:val="00A92B32"/>
    <w:rsid w:val="00A96E65"/>
    <w:rsid w:val="00AA172F"/>
    <w:rsid w:val="00AA26A9"/>
    <w:rsid w:val="00AA364C"/>
    <w:rsid w:val="00AA6EEC"/>
    <w:rsid w:val="00AA7D11"/>
    <w:rsid w:val="00AB6CF1"/>
    <w:rsid w:val="00AC028A"/>
    <w:rsid w:val="00AC38EC"/>
    <w:rsid w:val="00AD1AEB"/>
    <w:rsid w:val="00AD2863"/>
    <w:rsid w:val="00AD3AFA"/>
    <w:rsid w:val="00AD4DBF"/>
    <w:rsid w:val="00AD68B0"/>
    <w:rsid w:val="00AE3CBA"/>
    <w:rsid w:val="00AF39B3"/>
    <w:rsid w:val="00AF5C54"/>
    <w:rsid w:val="00AF6F1B"/>
    <w:rsid w:val="00B03AA1"/>
    <w:rsid w:val="00B03E53"/>
    <w:rsid w:val="00B04855"/>
    <w:rsid w:val="00B05F12"/>
    <w:rsid w:val="00B06A36"/>
    <w:rsid w:val="00B0793B"/>
    <w:rsid w:val="00B115F2"/>
    <w:rsid w:val="00B119B7"/>
    <w:rsid w:val="00B164D6"/>
    <w:rsid w:val="00B23B19"/>
    <w:rsid w:val="00B30649"/>
    <w:rsid w:val="00B32D6A"/>
    <w:rsid w:val="00B33077"/>
    <w:rsid w:val="00B34E7B"/>
    <w:rsid w:val="00B3655B"/>
    <w:rsid w:val="00B401B3"/>
    <w:rsid w:val="00B40AE0"/>
    <w:rsid w:val="00B42740"/>
    <w:rsid w:val="00B43B74"/>
    <w:rsid w:val="00B466E6"/>
    <w:rsid w:val="00B5103F"/>
    <w:rsid w:val="00B511DD"/>
    <w:rsid w:val="00B515ED"/>
    <w:rsid w:val="00B52D19"/>
    <w:rsid w:val="00B532DC"/>
    <w:rsid w:val="00B53BD4"/>
    <w:rsid w:val="00B55222"/>
    <w:rsid w:val="00B57A3E"/>
    <w:rsid w:val="00B62E04"/>
    <w:rsid w:val="00B66626"/>
    <w:rsid w:val="00B7162A"/>
    <w:rsid w:val="00B72840"/>
    <w:rsid w:val="00B74724"/>
    <w:rsid w:val="00B755FB"/>
    <w:rsid w:val="00B75A26"/>
    <w:rsid w:val="00B771F0"/>
    <w:rsid w:val="00B83429"/>
    <w:rsid w:val="00B839CA"/>
    <w:rsid w:val="00B8497B"/>
    <w:rsid w:val="00B854C5"/>
    <w:rsid w:val="00B85FBC"/>
    <w:rsid w:val="00B9132F"/>
    <w:rsid w:val="00B91C57"/>
    <w:rsid w:val="00B9484D"/>
    <w:rsid w:val="00B95325"/>
    <w:rsid w:val="00BA63A5"/>
    <w:rsid w:val="00BB5208"/>
    <w:rsid w:val="00BC0EB3"/>
    <w:rsid w:val="00BC333F"/>
    <w:rsid w:val="00BC3349"/>
    <w:rsid w:val="00BC3873"/>
    <w:rsid w:val="00BC3CB0"/>
    <w:rsid w:val="00BC4D2D"/>
    <w:rsid w:val="00BC597F"/>
    <w:rsid w:val="00BD2118"/>
    <w:rsid w:val="00BD3E59"/>
    <w:rsid w:val="00BD77F3"/>
    <w:rsid w:val="00BD7CFE"/>
    <w:rsid w:val="00BE071B"/>
    <w:rsid w:val="00BE6AED"/>
    <w:rsid w:val="00BF5874"/>
    <w:rsid w:val="00C050DF"/>
    <w:rsid w:val="00C071B7"/>
    <w:rsid w:val="00C113CE"/>
    <w:rsid w:val="00C13823"/>
    <w:rsid w:val="00C166F0"/>
    <w:rsid w:val="00C16BC9"/>
    <w:rsid w:val="00C2429F"/>
    <w:rsid w:val="00C24B1E"/>
    <w:rsid w:val="00C2599A"/>
    <w:rsid w:val="00C266D8"/>
    <w:rsid w:val="00C277BC"/>
    <w:rsid w:val="00C335F9"/>
    <w:rsid w:val="00C33EA3"/>
    <w:rsid w:val="00C4748B"/>
    <w:rsid w:val="00C52A7E"/>
    <w:rsid w:val="00C536CD"/>
    <w:rsid w:val="00C552C5"/>
    <w:rsid w:val="00C57C0D"/>
    <w:rsid w:val="00C735DB"/>
    <w:rsid w:val="00C745CC"/>
    <w:rsid w:val="00C871DB"/>
    <w:rsid w:val="00C879AC"/>
    <w:rsid w:val="00C9100B"/>
    <w:rsid w:val="00C96A11"/>
    <w:rsid w:val="00C9771F"/>
    <w:rsid w:val="00CA02F3"/>
    <w:rsid w:val="00CA05B1"/>
    <w:rsid w:val="00CA3433"/>
    <w:rsid w:val="00CA7A37"/>
    <w:rsid w:val="00CB2773"/>
    <w:rsid w:val="00CC0418"/>
    <w:rsid w:val="00CC6E5E"/>
    <w:rsid w:val="00CD10C7"/>
    <w:rsid w:val="00CE119A"/>
    <w:rsid w:val="00CE1502"/>
    <w:rsid w:val="00CE5045"/>
    <w:rsid w:val="00CE7428"/>
    <w:rsid w:val="00CF589B"/>
    <w:rsid w:val="00CF61C7"/>
    <w:rsid w:val="00CF647D"/>
    <w:rsid w:val="00D0065F"/>
    <w:rsid w:val="00D045C0"/>
    <w:rsid w:val="00D06962"/>
    <w:rsid w:val="00D12A97"/>
    <w:rsid w:val="00D158FA"/>
    <w:rsid w:val="00D2130D"/>
    <w:rsid w:val="00D245B2"/>
    <w:rsid w:val="00D25263"/>
    <w:rsid w:val="00D25744"/>
    <w:rsid w:val="00D343BA"/>
    <w:rsid w:val="00D350C1"/>
    <w:rsid w:val="00D37B9C"/>
    <w:rsid w:val="00D40834"/>
    <w:rsid w:val="00D45164"/>
    <w:rsid w:val="00D461C6"/>
    <w:rsid w:val="00D61E09"/>
    <w:rsid w:val="00D62104"/>
    <w:rsid w:val="00D718F3"/>
    <w:rsid w:val="00D72DF6"/>
    <w:rsid w:val="00D7493A"/>
    <w:rsid w:val="00D74BA6"/>
    <w:rsid w:val="00D773C1"/>
    <w:rsid w:val="00D86269"/>
    <w:rsid w:val="00D90DD3"/>
    <w:rsid w:val="00D916F2"/>
    <w:rsid w:val="00D91978"/>
    <w:rsid w:val="00D93E91"/>
    <w:rsid w:val="00D94F0E"/>
    <w:rsid w:val="00DA1089"/>
    <w:rsid w:val="00DA3119"/>
    <w:rsid w:val="00DA6AD5"/>
    <w:rsid w:val="00DA7DDE"/>
    <w:rsid w:val="00DB07F5"/>
    <w:rsid w:val="00DB127B"/>
    <w:rsid w:val="00DB4E6C"/>
    <w:rsid w:val="00DB5873"/>
    <w:rsid w:val="00DC0FC5"/>
    <w:rsid w:val="00DE2ADD"/>
    <w:rsid w:val="00DE36A5"/>
    <w:rsid w:val="00DF5352"/>
    <w:rsid w:val="00E0322F"/>
    <w:rsid w:val="00E03DB0"/>
    <w:rsid w:val="00E05142"/>
    <w:rsid w:val="00E05877"/>
    <w:rsid w:val="00E109E9"/>
    <w:rsid w:val="00E11CE3"/>
    <w:rsid w:val="00E12916"/>
    <w:rsid w:val="00E1493F"/>
    <w:rsid w:val="00E15B9F"/>
    <w:rsid w:val="00E20655"/>
    <w:rsid w:val="00E31211"/>
    <w:rsid w:val="00E34A46"/>
    <w:rsid w:val="00E34E1E"/>
    <w:rsid w:val="00E36D10"/>
    <w:rsid w:val="00E37B7E"/>
    <w:rsid w:val="00E37DA3"/>
    <w:rsid w:val="00E43A57"/>
    <w:rsid w:val="00E44225"/>
    <w:rsid w:val="00E45F83"/>
    <w:rsid w:val="00E47D74"/>
    <w:rsid w:val="00E50121"/>
    <w:rsid w:val="00E5293B"/>
    <w:rsid w:val="00E5559A"/>
    <w:rsid w:val="00E56EDF"/>
    <w:rsid w:val="00E64309"/>
    <w:rsid w:val="00E67CAD"/>
    <w:rsid w:val="00E73C01"/>
    <w:rsid w:val="00E75772"/>
    <w:rsid w:val="00E77866"/>
    <w:rsid w:val="00E77B6F"/>
    <w:rsid w:val="00E85D0C"/>
    <w:rsid w:val="00E940CC"/>
    <w:rsid w:val="00E967F1"/>
    <w:rsid w:val="00EA373B"/>
    <w:rsid w:val="00EB34EE"/>
    <w:rsid w:val="00EB649C"/>
    <w:rsid w:val="00EB6A9F"/>
    <w:rsid w:val="00EC20E1"/>
    <w:rsid w:val="00EC7C76"/>
    <w:rsid w:val="00ED100B"/>
    <w:rsid w:val="00ED5EFA"/>
    <w:rsid w:val="00ED7989"/>
    <w:rsid w:val="00EE2514"/>
    <w:rsid w:val="00EE7E5A"/>
    <w:rsid w:val="00EF1032"/>
    <w:rsid w:val="00EF7908"/>
    <w:rsid w:val="00EF7BD6"/>
    <w:rsid w:val="00F02812"/>
    <w:rsid w:val="00F057C6"/>
    <w:rsid w:val="00F102FB"/>
    <w:rsid w:val="00F1222D"/>
    <w:rsid w:val="00F16295"/>
    <w:rsid w:val="00F1637E"/>
    <w:rsid w:val="00F21439"/>
    <w:rsid w:val="00F25E10"/>
    <w:rsid w:val="00F26BEC"/>
    <w:rsid w:val="00F3377C"/>
    <w:rsid w:val="00F35C3E"/>
    <w:rsid w:val="00F4307A"/>
    <w:rsid w:val="00F44AEC"/>
    <w:rsid w:val="00F47FE7"/>
    <w:rsid w:val="00F50702"/>
    <w:rsid w:val="00F53373"/>
    <w:rsid w:val="00F552F1"/>
    <w:rsid w:val="00F557EF"/>
    <w:rsid w:val="00F602A1"/>
    <w:rsid w:val="00F637F5"/>
    <w:rsid w:val="00F659FC"/>
    <w:rsid w:val="00F736D2"/>
    <w:rsid w:val="00F85C66"/>
    <w:rsid w:val="00F905D8"/>
    <w:rsid w:val="00F92F34"/>
    <w:rsid w:val="00FA31D1"/>
    <w:rsid w:val="00FA4044"/>
    <w:rsid w:val="00FA65DB"/>
    <w:rsid w:val="00FA78A1"/>
    <w:rsid w:val="00FB05B9"/>
    <w:rsid w:val="00FB1885"/>
    <w:rsid w:val="00FB2408"/>
    <w:rsid w:val="00FB4460"/>
    <w:rsid w:val="00FB7BB6"/>
    <w:rsid w:val="00FC3DDF"/>
    <w:rsid w:val="00FC5AF6"/>
    <w:rsid w:val="00FC74A2"/>
    <w:rsid w:val="00FC77C8"/>
    <w:rsid w:val="00FD1434"/>
    <w:rsid w:val="00FD229B"/>
    <w:rsid w:val="00FD30BA"/>
    <w:rsid w:val="00FD5B3B"/>
    <w:rsid w:val="00FE450D"/>
    <w:rsid w:val="00FE5FC3"/>
    <w:rsid w:val="00FF1F47"/>
    <w:rsid w:val="00FF2478"/>
    <w:rsid w:val="00FF322E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o:colormru v:ext="edit" colors="#3c3"/>
    </o:shapedefaults>
    <o:shapelayout v:ext="edit">
      <o:idmap v:ext="edit" data="1"/>
    </o:shapelayout>
  </w:shapeDefaults>
  <w:decimalSymbol w:val=","/>
  <w:listSeparator w:val=";"/>
  <w14:docId w14:val="4C27C1AE"/>
  <w15:docId w15:val="{C2DCB5C5-0BF5-416E-A67A-B9ECE57A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136"/>
  </w:style>
  <w:style w:type="paragraph" w:styleId="Ttulo1">
    <w:name w:val="heading 1"/>
    <w:basedOn w:val="Normal"/>
    <w:next w:val="Normal"/>
    <w:qFormat/>
    <w:rsid w:val="00090553"/>
    <w:pPr>
      <w:keepNext/>
      <w:numPr>
        <w:numId w:val="4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090553"/>
    <w:pPr>
      <w:keepNext/>
      <w:numPr>
        <w:ilvl w:val="1"/>
        <w:numId w:val="4"/>
      </w:numPr>
      <w:spacing w:before="120" w:after="6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090553"/>
    <w:pPr>
      <w:keepNext/>
      <w:numPr>
        <w:ilvl w:val="2"/>
        <w:numId w:val="4"/>
      </w:numPr>
      <w:spacing w:before="60" w:after="60"/>
      <w:outlineLvl w:val="2"/>
    </w:pPr>
    <w:rPr>
      <w:rFonts w:ascii="Arial" w:hAnsi="Arial"/>
      <w:sz w:val="22"/>
    </w:rPr>
  </w:style>
  <w:style w:type="paragraph" w:styleId="Ttulo4">
    <w:name w:val="heading 4"/>
    <w:basedOn w:val="Normal"/>
    <w:next w:val="Normal"/>
    <w:qFormat/>
    <w:rsid w:val="00090553"/>
    <w:pPr>
      <w:keepNext/>
      <w:numPr>
        <w:ilvl w:val="3"/>
        <w:numId w:val="5"/>
      </w:numPr>
      <w:jc w:val="both"/>
      <w:outlineLvl w:val="3"/>
    </w:pPr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90553"/>
    <w:pPr>
      <w:keepNext/>
      <w:outlineLvl w:val="4"/>
    </w:pPr>
    <w:rPr>
      <w:rFonts w:ascii="Arial" w:hAnsi="Arial" w:cs="Arial"/>
      <w:b/>
      <w:sz w:val="48"/>
    </w:rPr>
  </w:style>
  <w:style w:type="paragraph" w:styleId="Ttulo6">
    <w:name w:val="heading 6"/>
    <w:basedOn w:val="Normal"/>
    <w:next w:val="Normal"/>
    <w:qFormat/>
    <w:rsid w:val="00090553"/>
    <w:pPr>
      <w:keepNext/>
      <w:outlineLvl w:val="5"/>
    </w:pPr>
    <w:rPr>
      <w:rFonts w:ascii="Arial" w:hAnsi="Arial" w:cs="Arial"/>
      <w:b/>
      <w:sz w:val="44"/>
    </w:rPr>
  </w:style>
  <w:style w:type="paragraph" w:styleId="Ttulo7">
    <w:name w:val="heading 7"/>
    <w:basedOn w:val="Normal"/>
    <w:next w:val="Normal"/>
    <w:qFormat/>
    <w:rsid w:val="00090553"/>
    <w:pPr>
      <w:keepNext/>
      <w:jc w:val="center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090553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09055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05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9055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553"/>
  </w:style>
  <w:style w:type="paragraph" w:styleId="Sumrio1">
    <w:name w:val="toc 1"/>
    <w:basedOn w:val="Normal"/>
    <w:next w:val="Normal"/>
    <w:autoRedefine/>
    <w:semiHidden/>
    <w:rsid w:val="00090553"/>
    <w:pPr>
      <w:tabs>
        <w:tab w:val="left" w:pos="600"/>
        <w:tab w:val="left" w:pos="1080"/>
        <w:tab w:val="left" w:pos="1440"/>
        <w:tab w:val="right" w:leader="dot" w:pos="10196"/>
      </w:tabs>
      <w:spacing w:before="120"/>
      <w:ind w:rightChars="40" w:right="23" w:firstLine="720"/>
    </w:pPr>
    <w:rPr>
      <w:rFonts w:ascii="Arial" w:hAnsi="Arial" w:cs="Arial"/>
      <w:b/>
      <w:caps/>
      <w:noProof/>
    </w:rPr>
  </w:style>
  <w:style w:type="paragraph" w:styleId="Sumrio2">
    <w:name w:val="toc 2"/>
    <w:basedOn w:val="Normal"/>
    <w:next w:val="Normal"/>
    <w:autoRedefine/>
    <w:semiHidden/>
    <w:rsid w:val="00090553"/>
    <w:pPr>
      <w:tabs>
        <w:tab w:val="left" w:pos="600"/>
        <w:tab w:val="left" w:pos="800"/>
        <w:tab w:val="right" w:leader="dot" w:pos="8495"/>
      </w:tabs>
      <w:ind w:rightChars="40" w:right="96"/>
    </w:pPr>
    <w:rPr>
      <w:rFonts w:ascii="Arial" w:hAnsi="Arial" w:cs="Arial"/>
      <w:bCs/>
      <w:noProof/>
      <w:sz w:val="22"/>
      <w:szCs w:val="22"/>
    </w:rPr>
  </w:style>
  <w:style w:type="paragraph" w:styleId="Sumrio3">
    <w:name w:val="toc 3"/>
    <w:basedOn w:val="Normal"/>
    <w:next w:val="Normal"/>
    <w:autoRedefine/>
    <w:semiHidden/>
    <w:rsid w:val="00090553"/>
    <w:pPr>
      <w:ind w:left="200"/>
    </w:pPr>
  </w:style>
  <w:style w:type="paragraph" w:styleId="Sumrio4">
    <w:name w:val="toc 4"/>
    <w:basedOn w:val="Normal"/>
    <w:next w:val="Normal"/>
    <w:autoRedefine/>
    <w:semiHidden/>
    <w:rsid w:val="00090553"/>
    <w:pPr>
      <w:ind w:left="400"/>
    </w:pPr>
  </w:style>
  <w:style w:type="paragraph" w:styleId="Sumrio5">
    <w:name w:val="toc 5"/>
    <w:basedOn w:val="Normal"/>
    <w:next w:val="Normal"/>
    <w:autoRedefine/>
    <w:semiHidden/>
    <w:rsid w:val="00090553"/>
    <w:pPr>
      <w:ind w:left="600"/>
    </w:pPr>
  </w:style>
  <w:style w:type="paragraph" w:styleId="Sumrio6">
    <w:name w:val="toc 6"/>
    <w:basedOn w:val="Normal"/>
    <w:next w:val="Normal"/>
    <w:autoRedefine/>
    <w:semiHidden/>
    <w:rsid w:val="00090553"/>
    <w:pPr>
      <w:ind w:left="800"/>
    </w:pPr>
  </w:style>
  <w:style w:type="paragraph" w:styleId="Sumrio7">
    <w:name w:val="toc 7"/>
    <w:basedOn w:val="Normal"/>
    <w:next w:val="Normal"/>
    <w:autoRedefine/>
    <w:semiHidden/>
    <w:rsid w:val="00090553"/>
    <w:pPr>
      <w:ind w:left="1000"/>
    </w:pPr>
  </w:style>
  <w:style w:type="paragraph" w:styleId="Sumrio8">
    <w:name w:val="toc 8"/>
    <w:basedOn w:val="Normal"/>
    <w:next w:val="Normal"/>
    <w:autoRedefine/>
    <w:semiHidden/>
    <w:rsid w:val="00090553"/>
    <w:pPr>
      <w:ind w:left="1200"/>
    </w:pPr>
  </w:style>
  <w:style w:type="paragraph" w:styleId="Sumrio9">
    <w:name w:val="toc 9"/>
    <w:basedOn w:val="Normal"/>
    <w:next w:val="Normal"/>
    <w:autoRedefine/>
    <w:semiHidden/>
    <w:rsid w:val="00090553"/>
    <w:pPr>
      <w:ind w:left="1400"/>
    </w:pPr>
  </w:style>
  <w:style w:type="paragraph" w:customStyle="1" w:styleId="Engebras-Normal">
    <w:name w:val="Engebras-Normal"/>
    <w:basedOn w:val="Normal"/>
    <w:rsid w:val="00090553"/>
    <w:pPr>
      <w:jc w:val="both"/>
    </w:pPr>
    <w:rPr>
      <w:rFonts w:ascii="Arial" w:hAnsi="Arial"/>
    </w:rPr>
  </w:style>
  <w:style w:type="character" w:styleId="Refdecomentrio">
    <w:name w:val="annotation reference"/>
    <w:basedOn w:val="Fontepargpadro"/>
    <w:semiHidden/>
    <w:rsid w:val="00090553"/>
    <w:rPr>
      <w:sz w:val="16"/>
    </w:rPr>
  </w:style>
  <w:style w:type="paragraph" w:styleId="Textodecomentrio">
    <w:name w:val="annotation text"/>
    <w:basedOn w:val="Normal"/>
    <w:semiHidden/>
    <w:rsid w:val="00090553"/>
  </w:style>
  <w:style w:type="character" w:styleId="Hyperlink">
    <w:name w:val="Hyperlink"/>
    <w:basedOn w:val="Fontepargpadro"/>
    <w:semiHidden/>
    <w:rsid w:val="00090553"/>
    <w:rPr>
      <w:color w:val="0000FF"/>
      <w:u w:val="single"/>
    </w:rPr>
  </w:style>
  <w:style w:type="paragraph" w:styleId="Corpodetexto">
    <w:name w:val="Body Text"/>
    <w:basedOn w:val="Normal"/>
    <w:semiHidden/>
    <w:rsid w:val="00090553"/>
    <w:pPr>
      <w:jc w:val="both"/>
    </w:pPr>
    <w:rPr>
      <w:rFonts w:ascii="Arial" w:hAnsi="Arial" w:cs="Arial"/>
      <w:b/>
      <w:bCs/>
      <w:sz w:val="22"/>
    </w:rPr>
  </w:style>
  <w:style w:type="paragraph" w:styleId="Recuodecorpodetexto">
    <w:name w:val="Body Text Indent"/>
    <w:basedOn w:val="Normal"/>
    <w:semiHidden/>
    <w:rsid w:val="00090553"/>
    <w:pPr>
      <w:ind w:left="1410"/>
      <w:jc w:val="both"/>
    </w:pPr>
    <w:rPr>
      <w:rFonts w:ascii="Arial" w:hAnsi="Arial" w:cs="Arial"/>
    </w:rPr>
  </w:style>
  <w:style w:type="paragraph" w:customStyle="1" w:styleId="Estilo2">
    <w:name w:val="Estilo2"/>
    <w:basedOn w:val="Ttulo2"/>
    <w:autoRedefine/>
    <w:rsid w:val="00090553"/>
    <w:pPr>
      <w:numPr>
        <w:ilvl w:val="0"/>
        <w:numId w:val="0"/>
      </w:numPr>
      <w:tabs>
        <w:tab w:val="num" w:pos="390"/>
      </w:tabs>
      <w:spacing w:before="0" w:after="0"/>
      <w:ind w:left="390" w:hanging="390"/>
      <w:jc w:val="center"/>
    </w:pPr>
    <w:rPr>
      <w:rFonts w:ascii="Times New Roman" w:hAnsi="Times New Roman"/>
      <w:i/>
    </w:rPr>
  </w:style>
  <w:style w:type="paragraph" w:customStyle="1" w:styleId="Estilo1">
    <w:name w:val="Estilo1"/>
    <w:basedOn w:val="Ttulo3"/>
    <w:rsid w:val="00090553"/>
    <w:pPr>
      <w:numPr>
        <w:numId w:val="3"/>
      </w:numPr>
      <w:tabs>
        <w:tab w:val="clear" w:pos="720"/>
        <w:tab w:val="num" w:pos="360"/>
      </w:tabs>
      <w:spacing w:before="0" w:after="0"/>
      <w:ind w:left="0" w:firstLine="0"/>
      <w:jc w:val="both"/>
    </w:pPr>
    <w:rPr>
      <w:sz w:val="24"/>
    </w:rPr>
  </w:style>
  <w:style w:type="paragraph" w:styleId="Corpodetexto2">
    <w:name w:val="Body Text 2"/>
    <w:basedOn w:val="Normal"/>
    <w:semiHidden/>
    <w:rsid w:val="00090553"/>
    <w:pPr>
      <w:jc w:val="center"/>
    </w:pPr>
    <w:rPr>
      <w:rFonts w:ascii="Arial" w:hAnsi="Arial" w:cs="Arial"/>
      <w:sz w:val="16"/>
    </w:rPr>
  </w:style>
  <w:style w:type="paragraph" w:styleId="Corpodetexto3">
    <w:name w:val="Body Text 3"/>
    <w:basedOn w:val="Normal"/>
    <w:semiHidden/>
    <w:rsid w:val="00090553"/>
    <w:pPr>
      <w:jc w:val="center"/>
    </w:pPr>
    <w:rPr>
      <w:rFonts w:ascii="Arial" w:hAnsi="Arial" w:cs="Arial"/>
      <w:sz w:val="18"/>
    </w:rPr>
  </w:style>
  <w:style w:type="paragraph" w:styleId="PargrafodaLista">
    <w:name w:val="List Paragraph"/>
    <w:basedOn w:val="Normal"/>
    <w:uiPriority w:val="34"/>
    <w:qFormat/>
    <w:rsid w:val="00090553"/>
    <w:pPr>
      <w:ind w:left="708"/>
    </w:pPr>
  </w:style>
  <w:style w:type="paragraph" w:styleId="Textodebalo">
    <w:name w:val="Balloon Text"/>
    <w:basedOn w:val="Normal"/>
    <w:semiHidden/>
    <w:rsid w:val="0078188B"/>
    <w:rPr>
      <w:rFonts w:ascii="Tahoma" w:hAnsi="Tahoma" w:cs="Tahoma"/>
      <w:sz w:val="16"/>
      <w:szCs w:val="16"/>
    </w:rPr>
  </w:style>
  <w:style w:type="table" w:styleId="Tabelaclssica1">
    <w:name w:val="Table Classic 1"/>
    <w:basedOn w:val="Tabelanormal"/>
    <w:rsid w:val="00E149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E149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rsid w:val="004B44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62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hois@terr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7DD5-79EE-47E5-AA49-0D9DD387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3062</Words>
  <Characters>16540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Engebras SA.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Fernando Afonso</dc:creator>
  <cp:keywords>9000 Quality ltda</cp:keywords>
  <cp:lastModifiedBy>Rodrigo</cp:lastModifiedBy>
  <cp:revision>8</cp:revision>
  <cp:lastPrinted>2010-05-13T20:08:00Z</cp:lastPrinted>
  <dcterms:created xsi:type="dcterms:W3CDTF">2013-08-28T13:28:00Z</dcterms:created>
  <dcterms:modified xsi:type="dcterms:W3CDTF">2018-09-26T20:11:00Z</dcterms:modified>
</cp:coreProperties>
</file>